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EF457" w14:textId="6C9A53D4" w:rsidR="008D0A0A" w:rsidRPr="0061664F" w:rsidRDefault="00F64F5E" w:rsidP="00A70802">
      <w:pPr>
        <w:spacing w:before="80" w:after="80"/>
        <w:jc w:val="center"/>
        <w:rPr>
          <w:rFonts w:ascii="OstbeSans Office" w:hAnsi="OstbeSans Office"/>
          <w:b/>
          <w:sz w:val="22"/>
          <w:szCs w:val="22"/>
          <w:lang w:val="de-DE"/>
        </w:rPr>
      </w:pPr>
      <w:r w:rsidRPr="0061664F">
        <w:rPr>
          <w:rFonts w:ascii="OstbeSans Office" w:hAnsi="OstbeSans Office"/>
          <w:b/>
          <w:sz w:val="22"/>
          <w:szCs w:val="22"/>
          <w:lang w:val="de-DE"/>
        </w:rPr>
        <w:t>Kurzfassung des Berichtes</w:t>
      </w:r>
      <w:r w:rsidR="008D0A0A" w:rsidRPr="0061664F">
        <w:rPr>
          <w:rFonts w:ascii="OstbeSans Office" w:hAnsi="OstbeSans Office"/>
          <w:b/>
          <w:sz w:val="22"/>
          <w:szCs w:val="22"/>
          <w:lang w:val="de-DE"/>
        </w:rPr>
        <w:t xml:space="preserve"> „Heidberg Think Tank: Die Grenzen der Schule – Herausforderungen von heute und morgen“</w:t>
      </w:r>
    </w:p>
    <w:p w14:paraId="2E49C1BD" w14:textId="74D9F2C9" w:rsidR="00090BD2" w:rsidRPr="0061664F" w:rsidRDefault="00090BD2">
      <w:pPr>
        <w:rPr>
          <w:rFonts w:ascii="OstbeSerif Office" w:hAnsi="OstbeSerif Office"/>
          <w:b/>
          <w:sz w:val="22"/>
          <w:szCs w:val="22"/>
          <w:lang w:val="de-DE"/>
        </w:rPr>
      </w:pPr>
    </w:p>
    <w:p w14:paraId="65BEEF47" w14:textId="719C8486" w:rsidR="00385A27" w:rsidRPr="0061664F" w:rsidRDefault="00385A27" w:rsidP="00385A27">
      <w:pPr>
        <w:autoSpaceDE w:val="0"/>
        <w:autoSpaceDN w:val="0"/>
        <w:adjustRightInd w:val="0"/>
        <w:spacing w:before="80" w:after="80"/>
        <w:jc w:val="both"/>
        <w:rPr>
          <w:rFonts w:ascii="OstbeSerif Office" w:hAnsi="OstbeSerif Office"/>
          <w:sz w:val="22"/>
          <w:szCs w:val="22"/>
          <w:lang w:val="de-DE"/>
        </w:rPr>
      </w:pPr>
      <w:r w:rsidRPr="0061664F">
        <w:rPr>
          <w:rFonts w:ascii="OstbeSerif Office" w:hAnsi="OstbeSerif Office"/>
          <w:i/>
          <w:sz w:val="22"/>
          <w:szCs w:val="22"/>
          <w:lang w:val="de-DE"/>
        </w:rPr>
        <w:t>Die Grenzen der Schule. Herausforderungen von heute und morgen</w:t>
      </w:r>
      <w:r w:rsidRPr="0061664F">
        <w:rPr>
          <w:rFonts w:ascii="OstbeSerif Office" w:hAnsi="OstbeSerif Office"/>
          <w:sz w:val="22"/>
          <w:szCs w:val="22"/>
          <w:lang w:val="de-DE"/>
        </w:rPr>
        <w:t xml:space="preserve"> ist ein Titel, der sowohl die Grundfragen als auch die Themen der Studientage der zweiten </w:t>
      </w:r>
      <w:r w:rsidR="009B5D40" w:rsidRPr="0061664F">
        <w:rPr>
          <w:rFonts w:ascii="OstbeSerif Office" w:hAnsi="OstbeSerif Office"/>
          <w:sz w:val="22"/>
          <w:szCs w:val="22"/>
          <w:lang w:val="de-DE"/>
        </w:rPr>
        <w:t>Zusammenkunft</w:t>
      </w:r>
      <w:r w:rsidRPr="0061664F">
        <w:rPr>
          <w:rFonts w:ascii="OstbeSerif Office" w:hAnsi="OstbeSerif Office"/>
          <w:sz w:val="22"/>
          <w:szCs w:val="22"/>
          <w:lang w:val="de-DE"/>
        </w:rPr>
        <w:t xml:space="preserve"> des </w:t>
      </w:r>
      <w:proofErr w:type="spellStart"/>
      <w:r w:rsidRPr="0061664F">
        <w:rPr>
          <w:rFonts w:ascii="OstbeSerif Office" w:hAnsi="OstbeSerif Office"/>
          <w:i/>
          <w:sz w:val="22"/>
          <w:szCs w:val="22"/>
          <w:lang w:val="de-DE"/>
        </w:rPr>
        <w:t>Heidberger</w:t>
      </w:r>
      <w:proofErr w:type="spellEnd"/>
      <w:r w:rsidRPr="0061664F">
        <w:rPr>
          <w:rFonts w:ascii="OstbeSerif Office" w:hAnsi="OstbeSerif Office"/>
          <w:i/>
          <w:sz w:val="22"/>
          <w:szCs w:val="22"/>
          <w:lang w:val="de-DE"/>
        </w:rPr>
        <w:t xml:space="preserve"> Think Tank Ideenforums Ostbelgien</w:t>
      </w:r>
      <w:r w:rsidR="009B5D40" w:rsidRPr="0061664F">
        <w:rPr>
          <w:rFonts w:ascii="OstbeSerif Office" w:hAnsi="OstbeSerif Office"/>
          <w:sz w:val="22"/>
          <w:szCs w:val="22"/>
          <w:lang w:val="de-DE"/>
        </w:rPr>
        <w:t xml:space="preserve"> zusammenfasst. Diese</w:t>
      </w:r>
      <w:r w:rsidRPr="0061664F">
        <w:rPr>
          <w:rFonts w:ascii="OstbeSerif Office" w:hAnsi="OstbeSerif Office"/>
          <w:sz w:val="22"/>
          <w:szCs w:val="22"/>
          <w:lang w:val="de-DE"/>
        </w:rPr>
        <w:t xml:space="preserve"> auf Initiative von Karl-Heinz Lambertz, Senator und ehemaliger Präsident der Regierung und des Parlaments der Deutschsprachigen Gemeinschaft Belgiens</w:t>
      </w:r>
      <w:r w:rsidR="00914166" w:rsidRPr="0061664F">
        <w:rPr>
          <w:rFonts w:ascii="OstbeSerif Office" w:hAnsi="OstbeSerif Office"/>
          <w:sz w:val="22"/>
          <w:szCs w:val="22"/>
          <w:lang w:val="de-DE"/>
        </w:rPr>
        <w:t xml:space="preserve"> </w:t>
      </w:r>
      <w:r w:rsidR="00914166" w:rsidRPr="0061664F">
        <w:rPr>
          <w:rFonts w:ascii="OstbeSerif Office" w:hAnsi="OstbeSerif Office" w:cs="SourceSansPro-Regular"/>
          <w:sz w:val="22"/>
          <w:szCs w:val="22"/>
          <w:lang w:val="de-DE" w:eastAsia="ja-JP"/>
        </w:rPr>
        <w:t>und Guy Horsmans, emeritierter Professor der Rechtswissenschaften an der Katholischen Universität Leuven (</w:t>
      </w:r>
      <w:proofErr w:type="spellStart"/>
      <w:r w:rsidR="00914166" w:rsidRPr="0061664F">
        <w:rPr>
          <w:rFonts w:ascii="OstbeSerif Office" w:hAnsi="OstbeSerif Office" w:cs="SourceSansPro-Regular"/>
          <w:sz w:val="22"/>
          <w:szCs w:val="22"/>
          <w:lang w:val="de-DE" w:eastAsia="ja-JP"/>
        </w:rPr>
        <w:t>UCLouvain</w:t>
      </w:r>
      <w:proofErr w:type="spellEnd"/>
      <w:r w:rsidR="00914166" w:rsidRPr="0061664F">
        <w:rPr>
          <w:rFonts w:ascii="OstbeSerif Office" w:hAnsi="OstbeSerif Office" w:cs="SourceSansPro-Regular"/>
          <w:sz w:val="22"/>
          <w:szCs w:val="22"/>
          <w:lang w:val="de-DE" w:eastAsia="ja-JP"/>
        </w:rPr>
        <w:t>)</w:t>
      </w:r>
      <w:r w:rsidRPr="0061664F">
        <w:rPr>
          <w:rFonts w:ascii="OstbeSerif Office" w:hAnsi="OstbeSerif Office"/>
          <w:sz w:val="22"/>
          <w:szCs w:val="22"/>
          <w:lang w:val="de-DE"/>
        </w:rPr>
        <w:t>, ins Leben gerufen</w:t>
      </w:r>
      <w:r w:rsidR="009B5D40" w:rsidRPr="0061664F">
        <w:rPr>
          <w:rFonts w:ascii="OstbeSerif Office" w:hAnsi="OstbeSerif Office"/>
          <w:sz w:val="22"/>
          <w:szCs w:val="22"/>
          <w:lang w:val="de-DE"/>
        </w:rPr>
        <w:t>e Denkfabrik</w:t>
      </w:r>
      <w:r w:rsidRPr="0061664F">
        <w:rPr>
          <w:rFonts w:ascii="OstbeSerif Office" w:hAnsi="OstbeSerif Office"/>
          <w:sz w:val="22"/>
          <w:szCs w:val="22"/>
          <w:lang w:val="de-DE"/>
        </w:rPr>
        <w:t xml:space="preserve"> soll ein</w:t>
      </w:r>
      <w:r w:rsidR="009B5D40" w:rsidRPr="0061664F">
        <w:rPr>
          <w:rFonts w:ascii="OstbeSerif Office" w:hAnsi="OstbeSerif Office"/>
          <w:sz w:val="22"/>
          <w:szCs w:val="22"/>
          <w:lang w:val="de-DE"/>
        </w:rPr>
        <w:t>e</w:t>
      </w:r>
      <w:r w:rsidRPr="0061664F">
        <w:rPr>
          <w:rFonts w:ascii="OstbeSerif Office" w:hAnsi="OstbeSerif Office"/>
          <w:sz w:val="22"/>
          <w:szCs w:val="22"/>
          <w:lang w:val="de-DE"/>
        </w:rPr>
        <w:t xml:space="preserve"> Ideenschmiede sein, </w:t>
      </w:r>
      <w:r w:rsidR="009B5D40" w:rsidRPr="0061664F">
        <w:rPr>
          <w:rFonts w:ascii="OstbeSerif Office" w:hAnsi="OstbeSerif Office"/>
          <w:sz w:val="22"/>
          <w:szCs w:val="22"/>
          <w:lang w:val="de-DE"/>
        </w:rPr>
        <w:t>mit der</w:t>
      </w:r>
      <w:r w:rsidRPr="0061664F">
        <w:rPr>
          <w:rFonts w:ascii="OstbeSerif Office" w:hAnsi="OstbeSerif Office"/>
          <w:sz w:val="22"/>
          <w:szCs w:val="22"/>
          <w:lang w:val="de-DE"/>
        </w:rPr>
        <w:t xml:space="preserve"> die Visionen von </w:t>
      </w:r>
      <w:r w:rsidR="009B5D40" w:rsidRPr="0061664F">
        <w:rPr>
          <w:rFonts w:ascii="OstbeSerif Office" w:hAnsi="OstbeSerif Office"/>
          <w:sz w:val="22"/>
          <w:szCs w:val="22"/>
          <w:lang w:val="de-DE"/>
        </w:rPr>
        <w:t>Fachleuten aus der Praxis</w:t>
      </w:r>
      <w:r w:rsidRPr="0061664F">
        <w:rPr>
          <w:rFonts w:ascii="OstbeSerif Office" w:hAnsi="OstbeSerif Office"/>
          <w:sz w:val="22"/>
          <w:szCs w:val="22"/>
          <w:lang w:val="de-DE"/>
        </w:rPr>
        <w:t xml:space="preserve">, Wirtschafts- und Sozialakteuren sowie institutionellen und politischen Entscheidungsträgern zusammenführt und </w:t>
      </w:r>
      <w:r w:rsidR="009B5D40" w:rsidRPr="0061664F">
        <w:rPr>
          <w:rFonts w:ascii="OstbeSerif Office" w:hAnsi="OstbeSerif Office"/>
          <w:sz w:val="22"/>
          <w:szCs w:val="22"/>
          <w:lang w:val="de-DE"/>
        </w:rPr>
        <w:t xml:space="preserve">miteinander </w:t>
      </w:r>
      <w:r w:rsidRPr="0061664F">
        <w:rPr>
          <w:rFonts w:ascii="OstbeSerif Office" w:hAnsi="OstbeSerif Office"/>
          <w:sz w:val="22"/>
          <w:szCs w:val="22"/>
          <w:lang w:val="de-DE"/>
        </w:rPr>
        <w:t>konfrontiert</w:t>
      </w:r>
      <w:r w:rsidR="009B5D40" w:rsidRPr="0061664F">
        <w:rPr>
          <w:rFonts w:ascii="OstbeSerif Office" w:hAnsi="OstbeSerif Office"/>
          <w:sz w:val="22"/>
          <w:szCs w:val="22"/>
          <w:lang w:val="de-DE"/>
        </w:rPr>
        <w:t xml:space="preserve"> werden</w:t>
      </w:r>
      <w:r w:rsidRPr="0061664F">
        <w:rPr>
          <w:rFonts w:ascii="OstbeSerif Office" w:hAnsi="OstbeSerif Office"/>
          <w:sz w:val="22"/>
          <w:szCs w:val="22"/>
          <w:lang w:val="de-DE"/>
        </w:rPr>
        <w:t xml:space="preserve">. </w:t>
      </w:r>
    </w:p>
    <w:p w14:paraId="2C9B4FE8" w14:textId="77777777" w:rsidR="004625AE" w:rsidRPr="0061664F" w:rsidRDefault="004625AE" w:rsidP="00385A27">
      <w:pPr>
        <w:autoSpaceDE w:val="0"/>
        <w:autoSpaceDN w:val="0"/>
        <w:adjustRightInd w:val="0"/>
        <w:spacing w:before="80" w:after="80"/>
        <w:jc w:val="both"/>
        <w:rPr>
          <w:rFonts w:ascii="OstbeSerif Office" w:hAnsi="OstbeSerif Office"/>
          <w:sz w:val="22"/>
          <w:szCs w:val="22"/>
          <w:lang w:val="de-DE"/>
        </w:rPr>
      </w:pPr>
    </w:p>
    <w:p w14:paraId="1570FB79" w14:textId="0AA19D63" w:rsidR="00D10CEA" w:rsidRPr="0061664F" w:rsidRDefault="00385A27" w:rsidP="00385A27">
      <w:pPr>
        <w:autoSpaceDE w:val="0"/>
        <w:autoSpaceDN w:val="0"/>
        <w:adjustRightInd w:val="0"/>
        <w:spacing w:before="80" w:after="80"/>
        <w:jc w:val="both"/>
        <w:rPr>
          <w:rFonts w:ascii="OstbeSerif Office" w:hAnsi="OstbeSerif Office"/>
          <w:sz w:val="22"/>
          <w:szCs w:val="22"/>
          <w:lang w:val="de-DE"/>
        </w:rPr>
      </w:pPr>
      <w:r w:rsidRPr="0061664F">
        <w:rPr>
          <w:rFonts w:ascii="OstbeSerif Office" w:hAnsi="OstbeSerif Office"/>
          <w:sz w:val="22"/>
          <w:szCs w:val="22"/>
          <w:lang w:val="de-DE"/>
        </w:rPr>
        <w:t xml:space="preserve">Das Treffen im März 2018 war dem Thema der Schule gewidmet. </w:t>
      </w:r>
      <w:r w:rsidR="00FC2828" w:rsidRPr="0061664F">
        <w:rPr>
          <w:rFonts w:ascii="OstbeSerif Office" w:hAnsi="OstbeSerif Office"/>
          <w:sz w:val="22"/>
          <w:szCs w:val="22"/>
          <w:lang w:val="de-DE"/>
        </w:rPr>
        <w:t>A</w:t>
      </w:r>
      <w:r w:rsidRPr="0061664F">
        <w:rPr>
          <w:rFonts w:ascii="OstbeSerif Office" w:hAnsi="OstbeSerif Office"/>
          <w:sz w:val="22"/>
          <w:szCs w:val="22"/>
          <w:lang w:val="de-DE"/>
        </w:rPr>
        <w:t xml:space="preserve">ufgrund des Umfangs und der Geschwindigkeit des gesellschaftlichen und technologischen Wandels, der damit verbundenen Herausforderungen (insbesondere der </w:t>
      </w:r>
      <w:r w:rsidR="00E32B08" w:rsidRPr="0061664F">
        <w:rPr>
          <w:rFonts w:ascii="OstbeSerif Office" w:hAnsi="OstbeSerif Office"/>
          <w:sz w:val="22"/>
          <w:szCs w:val="22"/>
          <w:lang w:val="de-DE"/>
        </w:rPr>
        <w:t>Veränderung</w:t>
      </w:r>
      <w:r w:rsidRPr="0061664F">
        <w:rPr>
          <w:rFonts w:ascii="OstbeSerif Office" w:hAnsi="OstbeSerif Office"/>
          <w:sz w:val="22"/>
          <w:szCs w:val="22"/>
          <w:lang w:val="de-DE"/>
        </w:rPr>
        <w:t xml:space="preserve"> von Berufen und Lehrmethoden) und der damit verbundenen Risiken (z.B. neue Formen der Ungleichheit)</w:t>
      </w:r>
      <w:r w:rsidR="00FC2828" w:rsidRPr="0061664F">
        <w:rPr>
          <w:rFonts w:ascii="OstbeSerif Office" w:hAnsi="OstbeSerif Office"/>
          <w:sz w:val="22"/>
          <w:szCs w:val="22"/>
          <w:lang w:val="de-DE"/>
        </w:rPr>
        <w:t xml:space="preserve"> stellt gerade diese Thematik eine große Herausforderung dar</w:t>
      </w:r>
      <w:r w:rsidRPr="0061664F">
        <w:rPr>
          <w:rFonts w:ascii="OstbeSerif Office" w:hAnsi="OstbeSerif Office"/>
          <w:sz w:val="22"/>
          <w:szCs w:val="22"/>
          <w:lang w:val="de-DE"/>
        </w:rPr>
        <w:t>.</w:t>
      </w:r>
    </w:p>
    <w:p w14:paraId="5D554C2C" w14:textId="77777777" w:rsidR="004625AE" w:rsidRPr="0061664F" w:rsidRDefault="004625AE" w:rsidP="00385A27">
      <w:pPr>
        <w:autoSpaceDE w:val="0"/>
        <w:autoSpaceDN w:val="0"/>
        <w:adjustRightInd w:val="0"/>
        <w:spacing w:before="80" w:after="80"/>
        <w:jc w:val="both"/>
        <w:rPr>
          <w:rFonts w:ascii="OstbeSerif Office" w:hAnsi="OstbeSerif Office"/>
          <w:sz w:val="22"/>
          <w:szCs w:val="22"/>
          <w:lang w:val="de-DE"/>
        </w:rPr>
      </w:pPr>
    </w:p>
    <w:p w14:paraId="2A2B62F2" w14:textId="51135982" w:rsidR="00FC2828" w:rsidRPr="0061664F" w:rsidRDefault="00FC2828" w:rsidP="00FC2828">
      <w:pPr>
        <w:autoSpaceDE w:val="0"/>
        <w:autoSpaceDN w:val="0"/>
        <w:adjustRightInd w:val="0"/>
        <w:spacing w:before="80" w:after="80"/>
        <w:jc w:val="both"/>
        <w:rPr>
          <w:rFonts w:ascii="OstbeSerif Office" w:hAnsi="OstbeSerif Office"/>
          <w:sz w:val="22"/>
          <w:szCs w:val="22"/>
          <w:lang w:val="de-DE"/>
        </w:rPr>
      </w:pPr>
      <w:r w:rsidRPr="0061664F">
        <w:rPr>
          <w:rFonts w:ascii="OstbeSerif Office" w:hAnsi="OstbeSerif Office"/>
          <w:sz w:val="22"/>
          <w:szCs w:val="22"/>
          <w:lang w:val="de-DE"/>
        </w:rPr>
        <w:t xml:space="preserve">Aus unterschiedlichen Blickwinkeln heraus wurde diese Thematik beleuchtet, indem man die Grenze als heuristisches Konzept im Sinne von Begrenzung und Überwindung zugleich </w:t>
      </w:r>
      <w:r w:rsidR="007E4C00" w:rsidRPr="0061664F">
        <w:rPr>
          <w:rFonts w:ascii="OstbeSerif Office" w:hAnsi="OstbeSerif Office"/>
          <w:sz w:val="22"/>
          <w:szCs w:val="22"/>
          <w:lang w:val="de-DE"/>
        </w:rPr>
        <w:t>sah</w:t>
      </w:r>
      <w:r w:rsidRPr="0061664F">
        <w:rPr>
          <w:rFonts w:ascii="OstbeSerif Office" w:hAnsi="OstbeSerif Office"/>
          <w:sz w:val="22"/>
          <w:szCs w:val="22"/>
          <w:lang w:val="de-DE"/>
        </w:rPr>
        <w:t xml:space="preserve">, vor allem aber </w:t>
      </w:r>
      <w:r w:rsidR="001B1FF5" w:rsidRPr="0061664F">
        <w:rPr>
          <w:rFonts w:ascii="OstbeSerif Office" w:hAnsi="OstbeSerif Office"/>
          <w:sz w:val="22"/>
          <w:szCs w:val="22"/>
          <w:lang w:val="de-DE"/>
        </w:rPr>
        <w:t xml:space="preserve">auch </w:t>
      </w:r>
      <w:r w:rsidRPr="0061664F">
        <w:rPr>
          <w:rFonts w:ascii="OstbeSerif Office" w:hAnsi="OstbeSerif Office"/>
          <w:sz w:val="22"/>
          <w:szCs w:val="22"/>
          <w:lang w:val="de-DE"/>
        </w:rPr>
        <w:t xml:space="preserve">als </w:t>
      </w:r>
      <w:r w:rsidR="004761A9" w:rsidRPr="0061664F">
        <w:rPr>
          <w:rFonts w:ascii="OstbeSerif Office" w:hAnsi="OstbeSerif Office"/>
          <w:sz w:val="22"/>
          <w:szCs w:val="22"/>
          <w:lang w:val="de-DE"/>
        </w:rPr>
        <w:t xml:space="preserve">wechselseitige </w:t>
      </w:r>
      <w:r w:rsidRPr="0061664F">
        <w:rPr>
          <w:rFonts w:ascii="OstbeSerif Office" w:hAnsi="OstbeSerif Office"/>
          <w:sz w:val="22"/>
          <w:szCs w:val="22"/>
          <w:lang w:val="de-DE"/>
        </w:rPr>
        <w:t>Verflechtung ganz nach dem Abbild der Deutschsprachigen Gemeinschaft Belgiens, die mehrere Sprachen und Kulturen integriert. Dabei geht es einerseits um die Frage nach den schulexternen Grenzen (zwischen Schulträgern: Struktur und Funktionsweise des Systems; zwischen Schulen; zwischen dem Schulsystem und dem Schüler</w:t>
      </w:r>
      <w:r w:rsidR="001B1FF5" w:rsidRPr="0061664F">
        <w:rPr>
          <w:rFonts w:ascii="OstbeSerif Office" w:hAnsi="OstbeSerif Office"/>
          <w:sz w:val="22"/>
          <w:szCs w:val="22"/>
          <w:lang w:val="de-DE"/>
        </w:rPr>
        <w:t>; zwischen Lehrpersonen</w:t>
      </w:r>
      <w:r w:rsidRPr="0061664F">
        <w:rPr>
          <w:rFonts w:ascii="OstbeSerif Office" w:hAnsi="OstbeSerif Office"/>
          <w:sz w:val="22"/>
          <w:szCs w:val="22"/>
          <w:lang w:val="de-DE"/>
        </w:rPr>
        <w:t>/Schule und Eltern; zwischen Jugendlichen und Gesellschaft) und andererseits um die schulinternen Grenzen (zwischen Schulleitung/Schu</w:t>
      </w:r>
      <w:r w:rsidR="001B1FF5" w:rsidRPr="0061664F">
        <w:rPr>
          <w:rFonts w:ascii="OstbeSerif Office" w:hAnsi="OstbeSerif Office"/>
          <w:sz w:val="22"/>
          <w:szCs w:val="22"/>
          <w:lang w:val="de-DE"/>
        </w:rPr>
        <w:t>le und Lehrperson; zwischen Lehrpersonen; zwischen Lehrpersonen</w:t>
      </w:r>
      <w:r w:rsidRPr="0061664F">
        <w:rPr>
          <w:rFonts w:ascii="OstbeSerif Office" w:hAnsi="OstbeSerif Office"/>
          <w:sz w:val="22"/>
          <w:szCs w:val="22"/>
          <w:lang w:val="de-DE"/>
        </w:rPr>
        <w:t xml:space="preserve"> und Schülern). </w:t>
      </w:r>
    </w:p>
    <w:p w14:paraId="2C582C78" w14:textId="77777777" w:rsidR="004625AE" w:rsidRPr="0061664F" w:rsidRDefault="004625AE" w:rsidP="00FC2828">
      <w:pPr>
        <w:autoSpaceDE w:val="0"/>
        <w:autoSpaceDN w:val="0"/>
        <w:adjustRightInd w:val="0"/>
        <w:spacing w:before="80" w:after="80"/>
        <w:jc w:val="both"/>
        <w:rPr>
          <w:rFonts w:ascii="OstbeSerif Office" w:hAnsi="OstbeSerif Office"/>
          <w:sz w:val="22"/>
          <w:szCs w:val="22"/>
          <w:lang w:val="de-DE"/>
        </w:rPr>
      </w:pPr>
    </w:p>
    <w:p w14:paraId="55189CF6" w14:textId="1C445EF3" w:rsidR="00141597" w:rsidRDefault="00141597" w:rsidP="00141597">
      <w:pPr>
        <w:autoSpaceDE w:val="0"/>
        <w:autoSpaceDN w:val="0"/>
        <w:adjustRightInd w:val="0"/>
        <w:spacing w:before="80" w:after="80"/>
        <w:jc w:val="both"/>
        <w:rPr>
          <w:rFonts w:ascii="OstbeSerif Office" w:hAnsi="OstbeSerif Office"/>
          <w:sz w:val="22"/>
          <w:szCs w:val="22"/>
          <w:lang w:val="de-DE"/>
        </w:rPr>
      </w:pPr>
      <w:r w:rsidRPr="0061664F">
        <w:rPr>
          <w:rFonts w:ascii="OstbeSerif Office" w:hAnsi="OstbeSerif Office"/>
          <w:sz w:val="22"/>
          <w:szCs w:val="22"/>
          <w:lang w:val="de-DE"/>
        </w:rPr>
        <w:t>Die Studientage boten einen Wechsel aus Beschreibungen innovativer Erfahrungen in der Pädagogik, der Lehrerausbildung, der</w:t>
      </w:r>
      <w:r w:rsidR="001B1FF5" w:rsidRPr="0061664F">
        <w:rPr>
          <w:rFonts w:ascii="OstbeSerif Office" w:hAnsi="OstbeSerif Office"/>
          <w:sz w:val="22"/>
          <w:szCs w:val="22"/>
          <w:lang w:val="de-DE"/>
        </w:rPr>
        <w:t xml:space="preserve"> Zusammenarbeit zwischen Lehrpersonen</w:t>
      </w:r>
      <w:r w:rsidRPr="0061664F">
        <w:rPr>
          <w:rFonts w:ascii="OstbeSerif Office" w:hAnsi="OstbeSerif Office"/>
          <w:sz w:val="22"/>
          <w:szCs w:val="22"/>
          <w:lang w:val="de-DE"/>
        </w:rPr>
        <w:t xml:space="preserve">, des Austauschs zwischen Schulen und zwischen Bildungsnetzwerken, Initiativen zur Öffnung der Schule für Bürgerprojekte und Unternehmenspraktika usw. sowie zum anderen Reflexionsmodulen in Gruppenform auf der Grundlage dieser Stimuli. Vervollständigt wurden diese </w:t>
      </w:r>
      <w:r w:rsidR="001B1FF5" w:rsidRPr="0061664F">
        <w:rPr>
          <w:rFonts w:ascii="OstbeSerif Office" w:hAnsi="OstbeSerif Office"/>
          <w:sz w:val="22"/>
          <w:szCs w:val="22"/>
          <w:lang w:val="de-DE"/>
        </w:rPr>
        <w:t>beiden</w:t>
      </w:r>
      <w:r w:rsidRPr="0061664F">
        <w:rPr>
          <w:rFonts w:ascii="OstbeSerif Office" w:hAnsi="OstbeSerif Office"/>
          <w:sz w:val="22"/>
          <w:szCs w:val="22"/>
          <w:lang w:val="de-DE"/>
        </w:rPr>
        <w:t xml:space="preserve"> </w:t>
      </w:r>
      <w:r w:rsidR="001B1FF5" w:rsidRPr="0061664F">
        <w:rPr>
          <w:rFonts w:ascii="OstbeSerif Office" w:hAnsi="OstbeSerif Office"/>
          <w:sz w:val="22"/>
          <w:szCs w:val="22"/>
          <w:lang w:val="de-DE"/>
        </w:rPr>
        <w:t>Facetten</w:t>
      </w:r>
      <w:r w:rsidRPr="0061664F">
        <w:rPr>
          <w:rFonts w:ascii="OstbeSerif Office" w:hAnsi="OstbeSerif Office"/>
          <w:sz w:val="22"/>
          <w:szCs w:val="22"/>
          <w:lang w:val="de-DE"/>
        </w:rPr>
        <w:t xml:space="preserve"> durch eine dritte, </w:t>
      </w:r>
      <w:r w:rsidR="001B1FF5" w:rsidRPr="0061664F">
        <w:rPr>
          <w:rFonts w:ascii="OstbeSerif Office" w:hAnsi="OstbeSerif Office"/>
          <w:sz w:val="22"/>
          <w:szCs w:val="22"/>
          <w:lang w:val="de-DE"/>
        </w:rPr>
        <w:t>bei</w:t>
      </w:r>
      <w:r w:rsidRPr="0061664F">
        <w:rPr>
          <w:rFonts w:ascii="OstbeSerif Office" w:hAnsi="OstbeSerif Office"/>
          <w:sz w:val="22"/>
          <w:szCs w:val="22"/>
          <w:lang w:val="de-DE"/>
        </w:rPr>
        <w:t xml:space="preserve"> der die Vorschläge aus den Diskussionsgruppen zusammengeführt wurden. Diese gemeinsame Denkarbeit mündete in einem Synthesedokument, in dem für alle genannten Aspekte eine Bilanz nach Schwerpunkten gezogen wird</w:t>
      </w:r>
      <w:r w:rsidR="00A23AFA" w:rsidRPr="0061664F">
        <w:rPr>
          <w:rFonts w:ascii="OstbeSerif Office" w:hAnsi="OstbeSerif Office"/>
          <w:sz w:val="22"/>
          <w:szCs w:val="22"/>
          <w:lang w:val="de-DE"/>
        </w:rPr>
        <w:t>.</w:t>
      </w:r>
      <w:r w:rsidRPr="0061664F">
        <w:rPr>
          <w:rFonts w:ascii="OstbeSerif Office" w:hAnsi="OstbeSerif Office"/>
          <w:sz w:val="22"/>
          <w:szCs w:val="22"/>
          <w:lang w:val="de-DE"/>
        </w:rPr>
        <w:t xml:space="preserve"> </w:t>
      </w:r>
      <w:r w:rsidR="00A23AFA" w:rsidRPr="0061664F">
        <w:rPr>
          <w:rFonts w:ascii="OstbeSerif Office" w:hAnsi="OstbeSerif Office"/>
          <w:sz w:val="22"/>
          <w:szCs w:val="22"/>
          <w:lang w:val="de-DE"/>
        </w:rPr>
        <w:t>L</w:t>
      </w:r>
      <w:r w:rsidRPr="0061664F">
        <w:rPr>
          <w:rFonts w:ascii="OstbeSerif Office" w:hAnsi="OstbeSerif Office"/>
          <w:sz w:val="22"/>
          <w:szCs w:val="22"/>
          <w:lang w:val="de-DE"/>
        </w:rPr>
        <w:t xml:space="preserve">etztere </w:t>
      </w:r>
      <w:r w:rsidR="00A23AFA" w:rsidRPr="0061664F">
        <w:rPr>
          <w:rFonts w:ascii="OstbeSerif Office" w:hAnsi="OstbeSerif Office"/>
          <w:sz w:val="22"/>
          <w:szCs w:val="22"/>
          <w:lang w:val="de-DE"/>
        </w:rPr>
        <w:t xml:space="preserve">verweisen </w:t>
      </w:r>
      <w:r w:rsidRPr="0061664F">
        <w:rPr>
          <w:rFonts w:ascii="OstbeSerif Office" w:hAnsi="OstbeSerif Office"/>
          <w:sz w:val="22"/>
          <w:szCs w:val="22"/>
          <w:lang w:val="de-DE"/>
        </w:rPr>
        <w:t xml:space="preserve">genauso </w:t>
      </w:r>
      <w:r w:rsidR="00A23AFA" w:rsidRPr="0061664F">
        <w:rPr>
          <w:rFonts w:ascii="OstbeSerif Office" w:hAnsi="OstbeSerif Office"/>
          <w:sz w:val="22"/>
          <w:szCs w:val="22"/>
          <w:lang w:val="de-DE"/>
        </w:rPr>
        <w:t xml:space="preserve">auf </w:t>
      </w:r>
      <w:r w:rsidRPr="0061664F">
        <w:rPr>
          <w:rFonts w:ascii="OstbeSerif Office" w:hAnsi="OstbeSerif Office"/>
          <w:sz w:val="22"/>
          <w:szCs w:val="22"/>
          <w:lang w:val="de-DE"/>
        </w:rPr>
        <w:t xml:space="preserve">Denkansätze wie </w:t>
      </w:r>
      <w:r w:rsidR="00A23AFA" w:rsidRPr="0061664F">
        <w:rPr>
          <w:rFonts w:ascii="OstbeSerif Office" w:hAnsi="OstbeSerif Office"/>
          <w:sz w:val="22"/>
          <w:szCs w:val="22"/>
          <w:lang w:val="de-DE"/>
        </w:rPr>
        <w:t xml:space="preserve">auf </w:t>
      </w:r>
      <w:r w:rsidRPr="0061664F">
        <w:rPr>
          <w:rFonts w:ascii="OstbeSerif Office" w:hAnsi="OstbeSerif Office"/>
          <w:sz w:val="22"/>
          <w:szCs w:val="22"/>
          <w:lang w:val="de-DE"/>
        </w:rPr>
        <w:t>Handlungs</w:t>
      </w:r>
      <w:r w:rsidR="00A23AFA" w:rsidRPr="0061664F">
        <w:rPr>
          <w:rFonts w:ascii="OstbeSerif Office" w:hAnsi="OstbeSerif Office"/>
          <w:sz w:val="22"/>
          <w:szCs w:val="22"/>
          <w:lang w:val="de-DE"/>
        </w:rPr>
        <w:t>möglichkeiten</w:t>
      </w:r>
      <w:r w:rsidRPr="0061664F">
        <w:rPr>
          <w:rFonts w:ascii="OstbeSerif Office" w:hAnsi="OstbeSerif Office"/>
          <w:sz w:val="22"/>
          <w:szCs w:val="22"/>
          <w:lang w:val="de-DE"/>
        </w:rPr>
        <w:t xml:space="preserve">. </w:t>
      </w:r>
    </w:p>
    <w:p w14:paraId="7822FD49" w14:textId="77777777" w:rsidR="00222ABB" w:rsidRPr="0061664F" w:rsidRDefault="00222ABB" w:rsidP="00141597">
      <w:pPr>
        <w:autoSpaceDE w:val="0"/>
        <w:autoSpaceDN w:val="0"/>
        <w:adjustRightInd w:val="0"/>
        <w:spacing w:before="80" w:after="80"/>
        <w:jc w:val="both"/>
        <w:rPr>
          <w:rFonts w:ascii="OstbeSerif Office" w:hAnsi="OstbeSerif Office"/>
          <w:sz w:val="22"/>
          <w:szCs w:val="22"/>
          <w:lang w:val="de-DE"/>
        </w:rPr>
      </w:pPr>
    </w:p>
    <w:p w14:paraId="3FFAA55D" w14:textId="44365395" w:rsidR="00A23AFA" w:rsidRPr="0061664F" w:rsidRDefault="00A23AFA" w:rsidP="00A23AFA">
      <w:pPr>
        <w:spacing w:before="80" w:after="80"/>
        <w:jc w:val="both"/>
        <w:rPr>
          <w:rFonts w:ascii="OstbeSerif Office" w:hAnsi="OstbeSerif Office"/>
          <w:sz w:val="22"/>
          <w:szCs w:val="22"/>
          <w:lang w:val="de-DE"/>
        </w:rPr>
      </w:pPr>
      <w:r w:rsidRPr="0061664F">
        <w:rPr>
          <w:rFonts w:ascii="OstbeSerif Office" w:hAnsi="OstbeSerif Office"/>
          <w:sz w:val="22"/>
          <w:szCs w:val="22"/>
          <w:lang w:val="de-DE"/>
        </w:rPr>
        <w:t>Aus diesem Werk geht hervor, dass viele erfolgreiche Innovationen aus der Praxis stammen und auf lokale Akteure zurückgehen (L</w:t>
      </w:r>
      <w:r w:rsidR="001B1FF5" w:rsidRPr="0061664F">
        <w:rPr>
          <w:rFonts w:ascii="OstbeSerif Office" w:hAnsi="OstbeSerif Office"/>
          <w:sz w:val="22"/>
          <w:szCs w:val="22"/>
          <w:lang w:val="de-DE"/>
        </w:rPr>
        <w:t>ehrpersonen</w:t>
      </w:r>
      <w:r w:rsidRPr="0061664F">
        <w:rPr>
          <w:rFonts w:ascii="OstbeSerif Office" w:hAnsi="OstbeSerif Office"/>
          <w:sz w:val="22"/>
          <w:szCs w:val="22"/>
          <w:lang w:val="de-DE"/>
        </w:rPr>
        <w:t xml:space="preserve">, Direktoren, Stadträte, usw.). Andererseits stießen die von oben auferlegten Neuerungen in den untersuchten Fällen auf Widerstand, manchmal aus der Praxis, manchmal von zwischengelagerten Behörden, Netzwerken oder Gewerkschaften, wenn diese Innovationen nicht die notwendigen Aufnahmestrukturen fanden. Damit ihre Initiativen jedoch nachhaltig </w:t>
      </w:r>
      <w:r w:rsidR="00C81ADA" w:rsidRPr="0061664F">
        <w:rPr>
          <w:rFonts w:ascii="OstbeSerif Office" w:hAnsi="OstbeSerif Office"/>
          <w:sz w:val="22"/>
          <w:szCs w:val="22"/>
          <w:lang w:val="de-DE"/>
        </w:rPr>
        <w:t>umgesetzt werden können</w:t>
      </w:r>
      <w:r w:rsidRPr="0061664F">
        <w:rPr>
          <w:rFonts w:ascii="OstbeSerif Office" w:hAnsi="OstbeSerif Office"/>
          <w:sz w:val="22"/>
          <w:szCs w:val="22"/>
          <w:lang w:val="de-DE"/>
        </w:rPr>
        <w:t xml:space="preserve">, benötigen die Fachleute vor Ort die Unterstützung und Anerkennung der </w:t>
      </w:r>
      <w:r w:rsidRPr="0061664F">
        <w:rPr>
          <w:rFonts w:ascii="OstbeSerif Office" w:hAnsi="OstbeSerif Office"/>
          <w:sz w:val="22"/>
          <w:szCs w:val="22"/>
          <w:lang w:val="de-DE"/>
        </w:rPr>
        <w:lastRenderedPageBreak/>
        <w:t xml:space="preserve">betroffenen </w:t>
      </w:r>
      <w:r w:rsidR="00EB37E3" w:rsidRPr="0061664F">
        <w:rPr>
          <w:rFonts w:ascii="OstbeSerif Office" w:hAnsi="OstbeSerif Office"/>
          <w:sz w:val="22"/>
          <w:szCs w:val="22"/>
          <w:lang w:val="de-DE"/>
        </w:rPr>
        <w:t>Stellen</w:t>
      </w:r>
      <w:r w:rsidRPr="0061664F">
        <w:rPr>
          <w:rFonts w:ascii="OstbeSerif Office" w:hAnsi="OstbeSerif Office"/>
          <w:sz w:val="22"/>
          <w:szCs w:val="22"/>
          <w:lang w:val="de-DE"/>
        </w:rPr>
        <w:t xml:space="preserve"> (Schulleitung, Netzwerk, Behörden usw.). D</w:t>
      </w:r>
      <w:r w:rsidR="00C81ADA" w:rsidRPr="0061664F">
        <w:rPr>
          <w:rFonts w:ascii="OstbeSerif Office" w:hAnsi="OstbeSerif Office"/>
          <w:sz w:val="22"/>
          <w:szCs w:val="22"/>
          <w:lang w:val="de-DE"/>
        </w:rPr>
        <w:t xml:space="preserve">aher spielen bei Innovationsprozessen zwischengelagerte Akteure eine große Rolle </w:t>
      </w:r>
      <w:r w:rsidR="00573E87" w:rsidRPr="0061664F">
        <w:rPr>
          <w:rFonts w:ascii="OstbeSerif Office" w:hAnsi="OstbeSerif Office"/>
          <w:sz w:val="22"/>
          <w:szCs w:val="22"/>
          <w:lang w:val="de-DE"/>
        </w:rPr>
        <w:t>(z.B. Schulleitungen</w:t>
      </w:r>
      <w:r w:rsidRPr="0061664F">
        <w:rPr>
          <w:rFonts w:ascii="OstbeSerif Office" w:hAnsi="OstbeSerif Office"/>
          <w:sz w:val="22"/>
          <w:szCs w:val="22"/>
          <w:lang w:val="de-DE"/>
        </w:rPr>
        <w:t xml:space="preserve"> und lokale politische Behörden), die in der Lage sind, die Verbindung zwischen den verschiedenen Ebenen herzustellen. </w:t>
      </w:r>
    </w:p>
    <w:p w14:paraId="4DAED46E" w14:textId="77777777" w:rsidR="004625AE" w:rsidRPr="0061664F" w:rsidRDefault="004625AE" w:rsidP="00A23AFA">
      <w:pPr>
        <w:spacing w:before="80" w:after="80"/>
        <w:jc w:val="both"/>
        <w:rPr>
          <w:rFonts w:ascii="OstbeSerif Office" w:hAnsi="OstbeSerif Office"/>
          <w:sz w:val="22"/>
          <w:szCs w:val="22"/>
          <w:lang w:val="de-DE"/>
        </w:rPr>
      </w:pPr>
    </w:p>
    <w:p w14:paraId="1F17442B" w14:textId="4436FB0E" w:rsidR="00ED0288" w:rsidRPr="0061664F" w:rsidRDefault="00630648" w:rsidP="00ED0288">
      <w:pPr>
        <w:spacing w:before="80" w:after="80"/>
        <w:jc w:val="both"/>
        <w:rPr>
          <w:rFonts w:ascii="OstbeSerif Office" w:hAnsi="OstbeSerif Office"/>
          <w:sz w:val="22"/>
          <w:szCs w:val="22"/>
          <w:lang w:val="de-DE"/>
        </w:rPr>
      </w:pPr>
      <w:r w:rsidRPr="0061664F">
        <w:rPr>
          <w:rFonts w:ascii="OstbeSerif Office" w:hAnsi="OstbeSerif Office"/>
          <w:sz w:val="22"/>
          <w:szCs w:val="22"/>
          <w:lang w:val="de-DE"/>
        </w:rPr>
        <w:t>Neben diesen zwischengelagerten Akteuren hat sich ein weiteres Modell abgezeichnet: Das Netzwerkmodell (im soziologischen Sinne des Begriffs), das hauptsächlich auf horizontaler und informeller Zusammenarbeit basier</w:t>
      </w:r>
      <w:r w:rsidR="00EB37E3" w:rsidRPr="0061664F">
        <w:rPr>
          <w:rFonts w:ascii="OstbeSerif Office" w:hAnsi="OstbeSerif Office"/>
          <w:sz w:val="22"/>
          <w:szCs w:val="22"/>
          <w:lang w:val="de-DE"/>
        </w:rPr>
        <w:t>t (insbesondere zwischen Lehrpersonen</w:t>
      </w:r>
      <w:r w:rsidRPr="0061664F">
        <w:rPr>
          <w:rFonts w:ascii="OstbeSerif Office" w:hAnsi="OstbeSerif Office"/>
          <w:sz w:val="22"/>
          <w:szCs w:val="22"/>
          <w:lang w:val="de-DE"/>
        </w:rPr>
        <w:t xml:space="preserve"> verschiedener Fachrichtungen und/oder Schulen, zwisc</w:t>
      </w:r>
      <w:r w:rsidR="00EB37E3" w:rsidRPr="0061664F">
        <w:rPr>
          <w:rFonts w:ascii="OstbeSerif Office" w:hAnsi="OstbeSerif Office"/>
          <w:sz w:val="22"/>
          <w:szCs w:val="22"/>
          <w:lang w:val="de-DE"/>
        </w:rPr>
        <w:t>hen Lehrpersonen</w:t>
      </w:r>
      <w:r w:rsidRPr="0061664F">
        <w:rPr>
          <w:rFonts w:ascii="OstbeSerif Office" w:hAnsi="OstbeSerif Office"/>
          <w:sz w:val="22"/>
          <w:szCs w:val="22"/>
          <w:lang w:val="de-DE"/>
        </w:rPr>
        <w:t xml:space="preserve"> und Fachleuten). Es scheint, dass dieses Modell Vorrang vor dem vertikalen und formalen Modell der Pyramide </w:t>
      </w:r>
      <w:r w:rsidR="00EB37E3" w:rsidRPr="0061664F">
        <w:rPr>
          <w:rFonts w:ascii="OstbeSerif Office" w:hAnsi="OstbeSerif Office"/>
          <w:sz w:val="22"/>
          <w:szCs w:val="22"/>
          <w:lang w:val="de-DE"/>
        </w:rPr>
        <w:t>genießt</w:t>
      </w:r>
      <w:r w:rsidRPr="0061664F">
        <w:rPr>
          <w:rFonts w:ascii="OstbeSerif Office" w:hAnsi="OstbeSerif Office"/>
          <w:sz w:val="22"/>
          <w:szCs w:val="22"/>
          <w:lang w:val="de-DE"/>
        </w:rPr>
        <w:t>, insbesondere in Situationen, in denen Institutionen auf ihre Meinung pochen (z.B. bei der Regulierung des Schulangebots).</w:t>
      </w:r>
    </w:p>
    <w:p w14:paraId="0C877BA8" w14:textId="77777777" w:rsidR="004625AE" w:rsidRPr="0061664F" w:rsidRDefault="004625AE" w:rsidP="00ED0288">
      <w:pPr>
        <w:spacing w:before="80" w:after="80"/>
        <w:jc w:val="both"/>
        <w:rPr>
          <w:rFonts w:ascii="OstbeSerif Office" w:hAnsi="OstbeSerif Office"/>
          <w:sz w:val="22"/>
          <w:szCs w:val="22"/>
          <w:lang w:val="de-DE"/>
        </w:rPr>
      </w:pPr>
    </w:p>
    <w:p w14:paraId="4FA9D49C" w14:textId="240E6FC8" w:rsidR="00630648" w:rsidRPr="0061664F" w:rsidRDefault="00630648" w:rsidP="00630648">
      <w:pPr>
        <w:spacing w:before="80" w:after="80"/>
        <w:jc w:val="both"/>
        <w:rPr>
          <w:rFonts w:ascii="OstbeSerif Office" w:hAnsi="OstbeSerif Office"/>
          <w:sz w:val="22"/>
          <w:szCs w:val="22"/>
          <w:lang w:val="de-DE"/>
        </w:rPr>
      </w:pPr>
      <w:r w:rsidRPr="0061664F">
        <w:rPr>
          <w:rFonts w:ascii="OstbeSerif Office" w:hAnsi="OstbeSerif Office"/>
          <w:sz w:val="22"/>
          <w:szCs w:val="22"/>
          <w:lang w:val="de-DE"/>
        </w:rPr>
        <w:t>In diesem Netzwerkmodell kommen die tiefsten und nachhaltigsten Veränderungen eher aus der Praxis (in der Innovationen verankert sein müssen) als aus allgemeinen Leitlinien, ohne die Notwendigkeit einer zentr</w:t>
      </w:r>
      <w:r w:rsidR="005E6352" w:rsidRPr="0061664F">
        <w:rPr>
          <w:rFonts w:ascii="OstbeSerif Office" w:hAnsi="OstbeSerif Office"/>
          <w:sz w:val="22"/>
          <w:szCs w:val="22"/>
          <w:lang w:val="de-DE"/>
        </w:rPr>
        <w:t>alen Regulierung und eines Top-D</w:t>
      </w:r>
      <w:r w:rsidRPr="0061664F">
        <w:rPr>
          <w:rFonts w:ascii="OstbeSerif Office" w:hAnsi="OstbeSerif Office"/>
          <w:sz w:val="22"/>
          <w:szCs w:val="22"/>
          <w:lang w:val="de-DE"/>
        </w:rPr>
        <w:t>own-Impulses zu leugnen.</w:t>
      </w:r>
    </w:p>
    <w:p w14:paraId="47185BD3" w14:textId="77777777" w:rsidR="004625AE" w:rsidRPr="0061664F" w:rsidRDefault="004625AE" w:rsidP="00630648">
      <w:pPr>
        <w:spacing w:before="80" w:after="80"/>
        <w:jc w:val="both"/>
        <w:rPr>
          <w:rFonts w:ascii="OstbeSerif Office" w:hAnsi="OstbeSerif Office"/>
          <w:sz w:val="22"/>
          <w:szCs w:val="22"/>
          <w:lang w:val="de-DE"/>
        </w:rPr>
      </w:pPr>
    </w:p>
    <w:p w14:paraId="1C1AD8D3" w14:textId="210415E6" w:rsidR="001B2C6E" w:rsidRPr="0061664F" w:rsidRDefault="00630648" w:rsidP="00630648">
      <w:pPr>
        <w:spacing w:before="80" w:after="80"/>
        <w:jc w:val="both"/>
        <w:rPr>
          <w:rFonts w:ascii="OstbeSerif Office" w:hAnsi="OstbeSerif Office"/>
          <w:sz w:val="22"/>
          <w:szCs w:val="22"/>
          <w:lang w:val="de-DE"/>
        </w:rPr>
      </w:pPr>
      <w:r w:rsidRPr="0061664F">
        <w:rPr>
          <w:rFonts w:ascii="OstbeSerif Office" w:hAnsi="OstbeSerif Office"/>
          <w:sz w:val="22"/>
          <w:szCs w:val="22"/>
          <w:lang w:val="de-DE"/>
        </w:rPr>
        <w:t xml:space="preserve">Die in diesem </w:t>
      </w:r>
      <w:r w:rsidR="005E6352" w:rsidRPr="0061664F">
        <w:rPr>
          <w:rFonts w:ascii="OstbeSerif Office" w:hAnsi="OstbeSerif Office"/>
          <w:sz w:val="22"/>
          <w:szCs w:val="22"/>
          <w:lang w:val="de-DE"/>
        </w:rPr>
        <w:t>Werk</w:t>
      </w:r>
      <w:r w:rsidRPr="0061664F">
        <w:rPr>
          <w:rFonts w:ascii="OstbeSerif Office" w:hAnsi="OstbeSerif Office"/>
          <w:sz w:val="22"/>
          <w:szCs w:val="22"/>
          <w:lang w:val="de-DE"/>
        </w:rPr>
        <w:t xml:space="preserve"> vorgestellten innovativen Projekte </w:t>
      </w:r>
      <w:r w:rsidR="005E6352" w:rsidRPr="0061664F">
        <w:rPr>
          <w:rFonts w:ascii="OstbeSerif Office" w:hAnsi="OstbeSerif Office"/>
          <w:sz w:val="22"/>
          <w:szCs w:val="22"/>
          <w:lang w:val="de-DE"/>
        </w:rPr>
        <w:t>–</w:t>
      </w:r>
      <w:r w:rsidRPr="0061664F">
        <w:rPr>
          <w:rFonts w:ascii="OstbeSerif Office" w:hAnsi="OstbeSerif Office"/>
          <w:sz w:val="22"/>
          <w:szCs w:val="22"/>
          <w:lang w:val="de-DE"/>
        </w:rPr>
        <w:t xml:space="preserve"> Schule im Wandel in der FWB, </w:t>
      </w:r>
      <w:proofErr w:type="spellStart"/>
      <w:r w:rsidRPr="0061664F">
        <w:rPr>
          <w:rFonts w:ascii="OstbeSerif Office" w:hAnsi="OstbeSerif Office"/>
          <w:i/>
          <w:sz w:val="22"/>
          <w:szCs w:val="22"/>
          <w:lang w:val="de-DE"/>
        </w:rPr>
        <w:t>Cité</w:t>
      </w:r>
      <w:proofErr w:type="spellEnd"/>
      <w:r w:rsidRPr="0061664F">
        <w:rPr>
          <w:rFonts w:ascii="OstbeSerif Office" w:hAnsi="OstbeSerif Office"/>
          <w:i/>
          <w:sz w:val="22"/>
          <w:szCs w:val="22"/>
          <w:lang w:val="de-DE"/>
        </w:rPr>
        <w:t xml:space="preserve"> des </w:t>
      </w:r>
      <w:proofErr w:type="spellStart"/>
      <w:r w:rsidRPr="0061664F">
        <w:rPr>
          <w:rFonts w:ascii="OstbeSerif Office" w:hAnsi="OstbeSerif Office"/>
          <w:i/>
          <w:sz w:val="22"/>
          <w:szCs w:val="22"/>
          <w:lang w:val="de-DE"/>
        </w:rPr>
        <w:t>Métiers</w:t>
      </w:r>
      <w:proofErr w:type="spellEnd"/>
      <w:r w:rsidRPr="0061664F">
        <w:rPr>
          <w:rFonts w:ascii="OstbeSerif Office" w:hAnsi="OstbeSerif Office"/>
          <w:sz w:val="22"/>
          <w:szCs w:val="22"/>
          <w:lang w:val="de-DE"/>
        </w:rPr>
        <w:t xml:space="preserve"> in Charleroi, Kooperationsräte am Robert-Schuman-Institut in </w:t>
      </w:r>
      <w:proofErr w:type="spellStart"/>
      <w:r w:rsidRPr="0061664F">
        <w:rPr>
          <w:rFonts w:ascii="OstbeSerif Office" w:hAnsi="OstbeSerif Office"/>
          <w:sz w:val="22"/>
          <w:szCs w:val="22"/>
          <w:lang w:val="de-DE"/>
        </w:rPr>
        <w:t>Eupen</w:t>
      </w:r>
      <w:proofErr w:type="spellEnd"/>
      <w:r w:rsidRPr="0061664F">
        <w:rPr>
          <w:rFonts w:ascii="OstbeSerif Office" w:hAnsi="OstbeSerif Office"/>
          <w:sz w:val="22"/>
          <w:szCs w:val="22"/>
          <w:lang w:val="de-DE"/>
        </w:rPr>
        <w:t xml:space="preserve">, Praxis der Achtsamkeit </w:t>
      </w:r>
      <w:r w:rsidR="005E6352" w:rsidRPr="0061664F">
        <w:rPr>
          <w:rFonts w:ascii="OstbeSerif Office" w:hAnsi="OstbeSerif Office"/>
          <w:sz w:val="22"/>
          <w:szCs w:val="22"/>
          <w:lang w:val="de-DE"/>
        </w:rPr>
        <w:t>im Athenäum von Sankt Vith, usw. –</w:t>
      </w:r>
      <w:r w:rsidRPr="0061664F">
        <w:rPr>
          <w:rFonts w:ascii="OstbeSerif Office" w:hAnsi="OstbeSerif Office"/>
          <w:sz w:val="22"/>
          <w:szCs w:val="22"/>
          <w:lang w:val="de-DE"/>
        </w:rPr>
        <w:t xml:space="preserve"> sind allesamt </w:t>
      </w:r>
      <w:r w:rsidR="005E6352" w:rsidRPr="0061664F">
        <w:rPr>
          <w:rFonts w:ascii="OstbeSerif Office" w:hAnsi="OstbeSerif Office"/>
          <w:sz w:val="22"/>
          <w:szCs w:val="22"/>
          <w:lang w:val="de-DE"/>
        </w:rPr>
        <w:t>Ausprägungen</w:t>
      </w:r>
      <w:r w:rsidRPr="0061664F">
        <w:rPr>
          <w:rFonts w:ascii="OstbeSerif Office" w:hAnsi="OstbeSerif Office"/>
          <w:sz w:val="22"/>
          <w:szCs w:val="22"/>
          <w:lang w:val="de-DE"/>
        </w:rPr>
        <w:t xml:space="preserve"> davon, ebenso wie die Ideen, die aus den Debatten hervorgegangen sind.</w:t>
      </w:r>
      <w:bookmarkStart w:id="0" w:name="_GoBack"/>
      <w:bookmarkEnd w:id="0"/>
    </w:p>
    <w:sectPr w:rsidR="001B2C6E" w:rsidRPr="0061664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1A447" w14:textId="77777777" w:rsidR="009520AD" w:rsidRDefault="009520AD" w:rsidP="004625AE">
      <w:r>
        <w:separator/>
      </w:r>
    </w:p>
  </w:endnote>
  <w:endnote w:type="continuationSeparator" w:id="0">
    <w:p w14:paraId="532D200D" w14:textId="77777777" w:rsidR="009520AD" w:rsidRDefault="009520AD" w:rsidP="0046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stbeSans Office">
    <w:panose1 w:val="020B0503040000020003"/>
    <w:charset w:val="00"/>
    <w:family w:val="swiss"/>
    <w:pitch w:val="variable"/>
    <w:sig w:usb0="00000007" w:usb1="00000000" w:usb2="00000000" w:usb3="00000000" w:csb0="00000093" w:csb1="00000000"/>
  </w:font>
  <w:font w:name="OstbeSerif Office">
    <w:panose1 w:val="020B0503040000020003"/>
    <w:charset w:val="00"/>
    <w:family w:val="swiss"/>
    <w:pitch w:val="variable"/>
    <w:sig w:usb0="00000007" w:usb1="00000000" w:usb2="00000000" w:usb3="00000000" w:csb0="00000093" w:csb1="00000000"/>
  </w:font>
  <w:font w:name="SourceSans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32577"/>
      <w:docPartObj>
        <w:docPartGallery w:val="Page Numbers (Bottom of Page)"/>
        <w:docPartUnique/>
      </w:docPartObj>
    </w:sdtPr>
    <w:sdtEndPr/>
    <w:sdtContent>
      <w:p w14:paraId="1A09CBB6" w14:textId="0B92B559" w:rsidR="004625AE" w:rsidRDefault="004625AE">
        <w:pPr>
          <w:pStyle w:val="Fuzeile"/>
          <w:jc w:val="right"/>
        </w:pPr>
        <w:r>
          <w:fldChar w:fldCharType="begin"/>
        </w:r>
        <w:r>
          <w:instrText>PAGE   \* MERGEFORMAT</w:instrText>
        </w:r>
        <w:r>
          <w:fldChar w:fldCharType="separate"/>
        </w:r>
        <w:r w:rsidR="00222ABB" w:rsidRPr="00222ABB">
          <w:rPr>
            <w:noProof/>
            <w:lang w:val="de-DE"/>
          </w:rPr>
          <w:t>1</w:t>
        </w:r>
        <w:r>
          <w:fldChar w:fldCharType="end"/>
        </w:r>
      </w:p>
    </w:sdtContent>
  </w:sdt>
  <w:p w14:paraId="097ED0BA" w14:textId="77777777" w:rsidR="004625AE" w:rsidRDefault="004625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4D1B3" w14:textId="77777777" w:rsidR="009520AD" w:rsidRDefault="009520AD" w:rsidP="004625AE">
      <w:r>
        <w:separator/>
      </w:r>
    </w:p>
  </w:footnote>
  <w:footnote w:type="continuationSeparator" w:id="0">
    <w:p w14:paraId="63D8DAF8" w14:textId="77777777" w:rsidR="009520AD" w:rsidRDefault="009520AD" w:rsidP="00462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4842"/>
    <w:multiLevelType w:val="hybridMultilevel"/>
    <w:tmpl w:val="944CC01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3F"/>
    <w:rsid w:val="000271EA"/>
    <w:rsid w:val="00045E1E"/>
    <w:rsid w:val="0005362A"/>
    <w:rsid w:val="00071F4A"/>
    <w:rsid w:val="00090BD2"/>
    <w:rsid w:val="00101EB5"/>
    <w:rsid w:val="00141597"/>
    <w:rsid w:val="001B1FF5"/>
    <w:rsid w:val="001B2C6E"/>
    <w:rsid w:val="00222ABB"/>
    <w:rsid w:val="00237D89"/>
    <w:rsid w:val="00273B4C"/>
    <w:rsid w:val="00385A27"/>
    <w:rsid w:val="003B4CB2"/>
    <w:rsid w:val="00404CE7"/>
    <w:rsid w:val="004625AE"/>
    <w:rsid w:val="004739F0"/>
    <w:rsid w:val="004761A9"/>
    <w:rsid w:val="004B107A"/>
    <w:rsid w:val="004D5A51"/>
    <w:rsid w:val="00564DFE"/>
    <w:rsid w:val="00573E87"/>
    <w:rsid w:val="005E6352"/>
    <w:rsid w:val="0061664F"/>
    <w:rsid w:val="00630648"/>
    <w:rsid w:val="006877FD"/>
    <w:rsid w:val="007E4C00"/>
    <w:rsid w:val="00873EBA"/>
    <w:rsid w:val="008C0493"/>
    <w:rsid w:val="008D0A0A"/>
    <w:rsid w:val="00914166"/>
    <w:rsid w:val="009520AD"/>
    <w:rsid w:val="009B5D40"/>
    <w:rsid w:val="009C7140"/>
    <w:rsid w:val="00A23AFA"/>
    <w:rsid w:val="00A70802"/>
    <w:rsid w:val="00A875EC"/>
    <w:rsid w:val="00BA3AC0"/>
    <w:rsid w:val="00C27E19"/>
    <w:rsid w:val="00C81ADA"/>
    <w:rsid w:val="00C86FF0"/>
    <w:rsid w:val="00CD779E"/>
    <w:rsid w:val="00D10CEA"/>
    <w:rsid w:val="00D50FD6"/>
    <w:rsid w:val="00DD22CF"/>
    <w:rsid w:val="00E17EEA"/>
    <w:rsid w:val="00E32B08"/>
    <w:rsid w:val="00E74125"/>
    <w:rsid w:val="00EB37E3"/>
    <w:rsid w:val="00ED0288"/>
    <w:rsid w:val="00F22FA9"/>
    <w:rsid w:val="00F64F5E"/>
    <w:rsid w:val="00F77D3F"/>
    <w:rsid w:val="00FA5169"/>
    <w:rsid w:val="00FC282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4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BD2"/>
    <w:pPr>
      <w:spacing w:after="0" w:line="240" w:lineRule="auto"/>
    </w:pPr>
    <w:rPr>
      <w:rFonts w:ascii="Times New Roman" w:eastAsiaTheme="minorEastAsia"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9F0"/>
    <w:pPr>
      <w:ind w:left="720"/>
      <w:contextualSpacing/>
    </w:pPr>
  </w:style>
  <w:style w:type="paragraph" w:styleId="Kopfzeile">
    <w:name w:val="header"/>
    <w:basedOn w:val="Standard"/>
    <w:link w:val="KopfzeileZchn"/>
    <w:uiPriority w:val="99"/>
    <w:unhideWhenUsed/>
    <w:rsid w:val="004625AE"/>
    <w:pPr>
      <w:tabs>
        <w:tab w:val="center" w:pos="4536"/>
        <w:tab w:val="right" w:pos="9072"/>
      </w:tabs>
    </w:pPr>
  </w:style>
  <w:style w:type="character" w:customStyle="1" w:styleId="KopfzeileZchn">
    <w:name w:val="Kopfzeile Zchn"/>
    <w:basedOn w:val="Absatz-Standardschriftart"/>
    <w:link w:val="Kopfzeile"/>
    <w:uiPriority w:val="99"/>
    <w:rsid w:val="004625AE"/>
    <w:rPr>
      <w:rFonts w:ascii="Times New Roman" w:eastAsiaTheme="minorEastAsia" w:hAnsi="Times New Roman" w:cs="Times New Roman"/>
      <w:sz w:val="24"/>
      <w:szCs w:val="24"/>
      <w:lang w:val="fr-FR" w:eastAsia="fr-FR"/>
    </w:rPr>
  </w:style>
  <w:style w:type="paragraph" w:styleId="Fuzeile">
    <w:name w:val="footer"/>
    <w:basedOn w:val="Standard"/>
    <w:link w:val="FuzeileZchn"/>
    <w:uiPriority w:val="99"/>
    <w:unhideWhenUsed/>
    <w:rsid w:val="004625AE"/>
    <w:pPr>
      <w:tabs>
        <w:tab w:val="center" w:pos="4536"/>
        <w:tab w:val="right" w:pos="9072"/>
      </w:tabs>
    </w:pPr>
  </w:style>
  <w:style w:type="character" w:customStyle="1" w:styleId="FuzeileZchn">
    <w:name w:val="Fußzeile Zchn"/>
    <w:basedOn w:val="Absatz-Standardschriftart"/>
    <w:link w:val="Fuzeile"/>
    <w:uiPriority w:val="99"/>
    <w:rsid w:val="004625AE"/>
    <w:rPr>
      <w:rFonts w:ascii="Times New Roman" w:eastAsiaTheme="minorEastAsia"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0BD2"/>
    <w:pPr>
      <w:spacing w:after="0" w:line="240" w:lineRule="auto"/>
    </w:pPr>
    <w:rPr>
      <w:rFonts w:ascii="Times New Roman" w:eastAsiaTheme="minorEastAsia" w:hAnsi="Times New Roman" w:cs="Times New Roman"/>
      <w:sz w:val="24"/>
      <w:szCs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39F0"/>
    <w:pPr>
      <w:ind w:left="720"/>
      <w:contextualSpacing/>
    </w:pPr>
  </w:style>
  <w:style w:type="paragraph" w:styleId="Kopfzeile">
    <w:name w:val="header"/>
    <w:basedOn w:val="Standard"/>
    <w:link w:val="KopfzeileZchn"/>
    <w:uiPriority w:val="99"/>
    <w:unhideWhenUsed/>
    <w:rsid w:val="004625AE"/>
    <w:pPr>
      <w:tabs>
        <w:tab w:val="center" w:pos="4536"/>
        <w:tab w:val="right" w:pos="9072"/>
      </w:tabs>
    </w:pPr>
  </w:style>
  <w:style w:type="character" w:customStyle="1" w:styleId="KopfzeileZchn">
    <w:name w:val="Kopfzeile Zchn"/>
    <w:basedOn w:val="Absatz-Standardschriftart"/>
    <w:link w:val="Kopfzeile"/>
    <w:uiPriority w:val="99"/>
    <w:rsid w:val="004625AE"/>
    <w:rPr>
      <w:rFonts w:ascii="Times New Roman" w:eastAsiaTheme="minorEastAsia" w:hAnsi="Times New Roman" w:cs="Times New Roman"/>
      <w:sz w:val="24"/>
      <w:szCs w:val="24"/>
      <w:lang w:val="fr-FR" w:eastAsia="fr-FR"/>
    </w:rPr>
  </w:style>
  <w:style w:type="paragraph" w:styleId="Fuzeile">
    <w:name w:val="footer"/>
    <w:basedOn w:val="Standard"/>
    <w:link w:val="FuzeileZchn"/>
    <w:uiPriority w:val="99"/>
    <w:unhideWhenUsed/>
    <w:rsid w:val="004625AE"/>
    <w:pPr>
      <w:tabs>
        <w:tab w:val="center" w:pos="4536"/>
        <w:tab w:val="right" w:pos="9072"/>
      </w:tabs>
    </w:pPr>
  </w:style>
  <w:style w:type="character" w:customStyle="1" w:styleId="FuzeileZchn">
    <w:name w:val="Fußzeile Zchn"/>
    <w:basedOn w:val="Absatz-Standardschriftart"/>
    <w:link w:val="Fuzeile"/>
    <w:uiPriority w:val="99"/>
    <w:rsid w:val="004625AE"/>
    <w:rPr>
      <w:rFonts w:ascii="Times New Roman" w:eastAsiaTheme="minorEastAsia"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Warland</dc:creator>
  <cp:lastModifiedBy>NIESSEN, Daniel</cp:lastModifiedBy>
  <cp:revision>2</cp:revision>
  <dcterms:created xsi:type="dcterms:W3CDTF">2019-04-18T13:19:00Z</dcterms:created>
  <dcterms:modified xsi:type="dcterms:W3CDTF">2019-04-18T13:19:00Z</dcterms:modified>
</cp:coreProperties>
</file>