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27E" w:rsidRPr="003A427E" w:rsidRDefault="003A427E" w:rsidP="003A427E">
      <w:pPr>
        <w:spacing w:beforeLines="60" w:before="144" w:afterLines="60" w:after="144" w:line="240" w:lineRule="auto"/>
        <w:jc w:val="both"/>
        <w:rPr>
          <w:rFonts w:ascii="Calibri" w:eastAsia="Times New Roman" w:hAnsi="Calibri" w:cs="Times New Roman"/>
          <w:szCs w:val="24"/>
          <w:lang w:val="fr-FR" w:eastAsia="fr-BE"/>
        </w:rPr>
      </w:pPr>
      <w:r>
        <w:rPr>
          <w:rFonts w:ascii="Calibri" w:eastAsia="Times New Roman" w:hAnsi="Calibri" w:cs="Times New Roman"/>
          <w:noProof/>
          <w:szCs w:val="24"/>
          <w:lang w:eastAsia="de-DE"/>
        </w:rPr>
        <w:drawing>
          <wp:anchor distT="0" distB="0" distL="114300" distR="114300" simplePos="0" relativeHeight="251662336" behindDoc="1" locked="0" layoutInCell="1" allowOverlap="1" wp14:anchorId="23A0665D" wp14:editId="5B83B621">
            <wp:simplePos x="0" y="0"/>
            <wp:positionH relativeFrom="column">
              <wp:posOffset>4529455</wp:posOffset>
            </wp:positionH>
            <wp:positionV relativeFrom="paragraph">
              <wp:posOffset>-328295</wp:posOffset>
            </wp:positionV>
            <wp:extent cx="1749425" cy="2444750"/>
            <wp:effectExtent l="0" t="0" r="3175" b="0"/>
            <wp:wrapTight wrapText="bothSides">
              <wp:wrapPolygon edited="0">
                <wp:start x="0" y="0"/>
                <wp:lineTo x="0" y="21376"/>
                <wp:lineTo x="21404" y="21376"/>
                <wp:lineTo x="21404"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9425" cy="2444750"/>
                    </a:xfrm>
                    <a:prstGeom prst="rect">
                      <a:avLst/>
                    </a:prstGeom>
                    <a:noFill/>
                  </pic:spPr>
                </pic:pic>
              </a:graphicData>
            </a:graphic>
            <wp14:sizeRelH relativeFrom="page">
              <wp14:pctWidth>0</wp14:pctWidth>
            </wp14:sizeRelH>
            <wp14:sizeRelV relativeFrom="page">
              <wp14:pctHeight>0</wp14:pctHeight>
            </wp14:sizeRelV>
          </wp:anchor>
        </w:drawing>
      </w:r>
    </w:p>
    <w:p w:rsidR="003A427E" w:rsidRPr="003A427E" w:rsidRDefault="003A427E" w:rsidP="003A427E">
      <w:pPr>
        <w:spacing w:beforeLines="60" w:before="144" w:afterLines="60" w:after="144" w:line="240" w:lineRule="auto"/>
        <w:jc w:val="both"/>
        <w:rPr>
          <w:rFonts w:ascii="Calibri" w:eastAsia="Times New Roman" w:hAnsi="Calibri" w:cs="Times New Roman"/>
          <w:szCs w:val="24"/>
          <w:lang w:val="fr-FR" w:eastAsia="fr-BE"/>
        </w:rPr>
      </w:pPr>
    </w:p>
    <w:p w:rsidR="003A427E" w:rsidRPr="003A427E" w:rsidRDefault="003A427E" w:rsidP="003A427E">
      <w:pPr>
        <w:spacing w:beforeLines="60" w:before="144" w:afterLines="60" w:after="144" w:line="240" w:lineRule="auto"/>
        <w:jc w:val="both"/>
        <w:rPr>
          <w:rFonts w:ascii="Calibri" w:eastAsia="Times New Roman" w:hAnsi="Calibri" w:cs="Times New Roman"/>
          <w:szCs w:val="24"/>
          <w:lang w:val="fr-FR" w:eastAsia="fr-BE"/>
        </w:rPr>
      </w:pPr>
    </w:p>
    <w:p w:rsidR="003A427E" w:rsidRPr="003A427E" w:rsidRDefault="003A427E" w:rsidP="003A427E">
      <w:pPr>
        <w:spacing w:beforeLines="60" w:before="144" w:afterLines="60" w:after="144" w:line="240" w:lineRule="auto"/>
        <w:jc w:val="both"/>
        <w:rPr>
          <w:rFonts w:ascii="Calibri" w:eastAsia="Times New Roman" w:hAnsi="Calibri" w:cs="Times New Roman"/>
          <w:szCs w:val="24"/>
          <w:lang w:val="fr-FR" w:eastAsia="fr-BE"/>
        </w:rPr>
      </w:pPr>
    </w:p>
    <w:p w:rsidR="003A427E" w:rsidRPr="003A427E" w:rsidRDefault="003A427E" w:rsidP="003A427E">
      <w:pPr>
        <w:spacing w:beforeLines="60" w:before="144" w:afterLines="60" w:after="144" w:line="240" w:lineRule="auto"/>
        <w:jc w:val="both"/>
        <w:rPr>
          <w:rFonts w:ascii="Calibri" w:eastAsia="Times New Roman" w:hAnsi="Calibri" w:cs="Times New Roman"/>
          <w:szCs w:val="24"/>
          <w:lang w:val="fr-FR" w:eastAsia="fr-BE"/>
        </w:rPr>
      </w:pPr>
    </w:p>
    <w:p w:rsidR="003A427E" w:rsidRPr="003A427E" w:rsidRDefault="003A427E" w:rsidP="003A427E">
      <w:pPr>
        <w:spacing w:beforeLines="60" w:before="144" w:afterLines="60" w:after="144" w:line="240" w:lineRule="auto"/>
        <w:jc w:val="both"/>
        <w:rPr>
          <w:rFonts w:ascii="Calibri" w:eastAsia="Times New Roman" w:hAnsi="Calibri" w:cs="Times New Roman"/>
          <w:szCs w:val="24"/>
          <w:lang w:val="fr-FR" w:eastAsia="fr-BE"/>
        </w:rPr>
      </w:pPr>
    </w:p>
    <w:p w:rsidR="003A427E" w:rsidRPr="003A427E" w:rsidRDefault="003A427E" w:rsidP="003A427E">
      <w:pPr>
        <w:spacing w:beforeLines="60" w:before="144" w:afterLines="60" w:after="144" w:line="240" w:lineRule="auto"/>
        <w:jc w:val="both"/>
        <w:rPr>
          <w:rFonts w:ascii="Calibri" w:eastAsia="Times New Roman" w:hAnsi="Calibri" w:cs="Times New Roman"/>
          <w:szCs w:val="24"/>
          <w:lang w:val="fr-FR" w:eastAsia="fr-BE"/>
        </w:rPr>
      </w:pPr>
    </w:p>
    <w:p w:rsidR="003A427E" w:rsidRPr="003A427E" w:rsidRDefault="003A427E" w:rsidP="003A427E">
      <w:pPr>
        <w:spacing w:beforeLines="60" w:before="144" w:afterLines="60" w:after="144" w:line="240" w:lineRule="auto"/>
        <w:jc w:val="both"/>
        <w:rPr>
          <w:rFonts w:ascii="Calibri" w:eastAsia="Times New Roman" w:hAnsi="Calibri" w:cs="Times New Roman"/>
          <w:szCs w:val="24"/>
          <w:lang w:val="fr-FR" w:eastAsia="fr-BE"/>
        </w:rPr>
      </w:pPr>
    </w:p>
    <w:p w:rsidR="000552B0" w:rsidRDefault="000552B0" w:rsidP="003A427E">
      <w:pPr>
        <w:keepNext/>
        <w:keepLines/>
        <w:spacing w:beforeLines="100" w:before="240" w:afterLines="150" w:after="360" w:line="240" w:lineRule="auto"/>
        <w:jc w:val="center"/>
        <w:outlineLvl w:val="0"/>
        <w:rPr>
          <w:rFonts w:ascii="Calibri" w:eastAsia="Times New Roman" w:hAnsi="Calibri" w:cs="Times New Roman"/>
          <w:b/>
          <w:bCs/>
          <w:color w:val="365F91"/>
          <w:sz w:val="40"/>
          <w:szCs w:val="40"/>
          <w:lang w:eastAsia="fr-BE"/>
        </w:rPr>
      </w:pPr>
    </w:p>
    <w:p w:rsidR="003A427E" w:rsidRPr="003A427E" w:rsidRDefault="003A427E" w:rsidP="003A427E">
      <w:pPr>
        <w:keepNext/>
        <w:keepLines/>
        <w:spacing w:beforeLines="100" w:before="240" w:afterLines="150" w:after="360" w:line="240" w:lineRule="auto"/>
        <w:jc w:val="center"/>
        <w:outlineLvl w:val="0"/>
        <w:rPr>
          <w:rFonts w:ascii="Calibri" w:eastAsia="Times New Roman" w:hAnsi="Calibri" w:cs="Times New Roman"/>
          <w:b/>
          <w:bCs/>
          <w:color w:val="365F91"/>
          <w:sz w:val="40"/>
          <w:szCs w:val="40"/>
          <w:lang w:eastAsia="fr-BE"/>
        </w:rPr>
      </w:pPr>
      <w:r w:rsidRPr="003A427E">
        <w:rPr>
          <w:rFonts w:ascii="Calibri" w:eastAsia="Times New Roman" w:hAnsi="Calibri" w:cs="Times New Roman"/>
          <w:b/>
          <w:bCs/>
          <w:color w:val="365F91"/>
          <w:sz w:val="40"/>
          <w:szCs w:val="40"/>
          <w:lang w:eastAsia="fr-BE"/>
        </w:rPr>
        <w:t xml:space="preserve">Einen fairen Wettbewerb fördern </w:t>
      </w:r>
      <w:r w:rsidRPr="003A427E">
        <w:rPr>
          <w:rFonts w:ascii="Calibri" w:eastAsia="Times New Roman" w:hAnsi="Calibri" w:cs="Times New Roman"/>
          <w:b/>
          <w:bCs/>
          <w:color w:val="365F91"/>
          <w:sz w:val="40"/>
          <w:szCs w:val="40"/>
          <w:lang w:eastAsia="fr-BE"/>
        </w:rPr>
        <w:br/>
        <w:t>und Sozialdumping bekämpfen</w:t>
      </w:r>
    </w:p>
    <w:p w:rsidR="003A427E" w:rsidRPr="003A427E" w:rsidRDefault="003A427E" w:rsidP="003A427E">
      <w:pPr>
        <w:spacing w:beforeLines="60" w:before="144" w:afterLines="60" w:after="144" w:line="240" w:lineRule="auto"/>
        <w:jc w:val="both"/>
        <w:rPr>
          <w:rFonts w:ascii="Calibri" w:eastAsia="Times New Roman" w:hAnsi="Calibri" w:cs="Times New Roman"/>
          <w:szCs w:val="24"/>
          <w:lang w:eastAsia="fr-BE"/>
        </w:rPr>
      </w:pPr>
    </w:p>
    <w:p w:rsidR="003A427E" w:rsidRPr="003A427E" w:rsidRDefault="003A427E" w:rsidP="003A427E">
      <w:pPr>
        <w:spacing w:beforeLines="60" w:before="144" w:afterLines="60" w:after="144" w:line="240" w:lineRule="auto"/>
        <w:jc w:val="both"/>
        <w:rPr>
          <w:rFonts w:ascii="Calibri" w:eastAsia="Times New Roman" w:hAnsi="Calibri" w:cs="Times New Roman"/>
          <w:szCs w:val="24"/>
          <w:lang w:eastAsia="fr-BE"/>
        </w:rPr>
      </w:pPr>
    </w:p>
    <w:p w:rsidR="003A427E" w:rsidRPr="003A427E" w:rsidRDefault="003A427E" w:rsidP="003A427E">
      <w:pPr>
        <w:keepNext/>
        <w:keepLines/>
        <w:spacing w:beforeLines="100" w:before="240" w:afterLines="150" w:after="360" w:line="240" w:lineRule="auto"/>
        <w:jc w:val="center"/>
        <w:outlineLvl w:val="0"/>
        <w:rPr>
          <w:rFonts w:ascii="Calibri" w:eastAsia="Times New Roman" w:hAnsi="Calibri" w:cs="Times New Roman"/>
          <w:b/>
          <w:bCs/>
          <w:color w:val="365F91"/>
          <w:sz w:val="40"/>
          <w:szCs w:val="40"/>
          <w:lang w:eastAsia="fr-BE"/>
        </w:rPr>
      </w:pPr>
      <w:r w:rsidRPr="003A427E">
        <w:rPr>
          <w:rFonts w:ascii="Calibri" w:eastAsia="Times New Roman" w:hAnsi="Calibri" w:cs="Times New Roman"/>
          <w:b/>
          <w:bCs/>
          <w:color w:val="365F91"/>
          <w:sz w:val="40"/>
          <w:szCs w:val="40"/>
          <w:lang w:eastAsia="fr-BE"/>
        </w:rPr>
        <w:t>Werkzeuge im Dienste der öffentlichen Auftraggeber für die Vergabe öffentlicher Bauaufträge</w:t>
      </w:r>
      <w:r w:rsidRPr="003A427E">
        <w:rPr>
          <w:rFonts w:ascii="Calibri" w:eastAsia="Times New Roman" w:hAnsi="Calibri" w:cs="Times New Roman"/>
          <w:b/>
          <w:bCs/>
          <w:color w:val="365F91"/>
          <w:sz w:val="40"/>
          <w:szCs w:val="40"/>
          <w:lang w:eastAsia="fr-BE"/>
        </w:rPr>
        <w:br/>
      </w:r>
    </w:p>
    <w:p w:rsidR="003A427E" w:rsidRPr="003A427E" w:rsidRDefault="003A427E" w:rsidP="003A427E">
      <w:pPr>
        <w:spacing w:after="0" w:line="240" w:lineRule="auto"/>
        <w:jc w:val="center"/>
        <w:rPr>
          <w:rFonts w:ascii="Calibri" w:eastAsia="Times New Roman" w:hAnsi="Calibri" w:cs="Times New Roman"/>
          <w:sz w:val="24"/>
          <w:szCs w:val="24"/>
          <w:lang w:val="fr-FR" w:eastAsia="fr-BE"/>
        </w:rPr>
      </w:pPr>
      <w:r w:rsidRPr="003A427E">
        <w:rPr>
          <w:rFonts w:ascii="Calibri" w:eastAsia="Times New Roman" w:hAnsi="Calibri" w:cs="Times New Roman"/>
          <w:sz w:val="24"/>
          <w:szCs w:val="24"/>
          <w:lang w:eastAsia="fr-BE"/>
        </w:rPr>
        <w:t>September 2016</w:t>
      </w:r>
    </w:p>
    <w:p w:rsidR="003A427E" w:rsidRPr="003A427E" w:rsidRDefault="003A427E" w:rsidP="003A427E">
      <w:pPr>
        <w:spacing w:beforeLines="60" w:before="144" w:afterLines="60" w:after="144" w:line="240" w:lineRule="auto"/>
        <w:jc w:val="both"/>
        <w:rPr>
          <w:rFonts w:ascii="Calibri" w:eastAsia="Times New Roman" w:hAnsi="Calibri" w:cs="Times New Roman"/>
          <w:szCs w:val="24"/>
          <w:lang w:val="fr-FR" w:eastAsia="fr-BE"/>
        </w:rPr>
      </w:pPr>
    </w:p>
    <w:p w:rsidR="003A427E" w:rsidRPr="003A427E" w:rsidRDefault="003A427E" w:rsidP="003A427E">
      <w:pPr>
        <w:spacing w:beforeLines="60" w:before="144" w:afterLines="60" w:after="144" w:line="240" w:lineRule="auto"/>
        <w:jc w:val="both"/>
        <w:rPr>
          <w:rFonts w:ascii="Calibri" w:eastAsia="Times New Roman" w:hAnsi="Calibri" w:cs="Times New Roman"/>
          <w:szCs w:val="24"/>
          <w:lang w:val="fr-FR" w:eastAsia="fr-BE"/>
        </w:rPr>
      </w:pPr>
    </w:p>
    <w:p w:rsidR="003A427E" w:rsidRPr="003A427E" w:rsidRDefault="003A427E" w:rsidP="003A427E">
      <w:pPr>
        <w:spacing w:beforeLines="60" w:before="144" w:afterLines="60" w:after="144" w:line="240" w:lineRule="auto"/>
        <w:jc w:val="both"/>
        <w:rPr>
          <w:rFonts w:ascii="Calibri" w:eastAsia="Times New Roman" w:hAnsi="Calibri" w:cs="Times New Roman"/>
          <w:szCs w:val="24"/>
          <w:lang w:val="fr-FR" w:eastAsia="fr-BE"/>
        </w:rPr>
      </w:pPr>
    </w:p>
    <w:p w:rsidR="003A427E" w:rsidRPr="003A427E" w:rsidRDefault="003A427E" w:rsidP="003A427E">
      <w:pPr>
        <w:spacing w:beforeLines="60" w:before="144" w:afterLines="60" w:after="144" w:line="240" w:lineRule="auto"/>
        <w:jc w:val="both"/>
        <w:rPr>
          <w:rFonts w:ascii="Calibri" w:eastAsia="Times New Roman" w:hAnsi="Calibri" w:cs="Times New Roman"/>
          <w:szCs w:val="24"/>
          <w:lang w:val="fr-FR" w:eastAsia="fr-BE"/>
        </w:rPr>
      </w:pPr>
    </w:p>
    <w:p w:rsidR="003A427E" w:rsidRPr="003A427E" w:rsidRDefault="003A427E" w:rsidP="003A427E">
      <w:pPr>
        <w:spacing w:beforeLines="60" w:before="144" w:afterLines="60" w:after="144" w:line="240" w:lineRule="auto"/>
        <w:jc w:val="both"/>
        <w:rPr>
          <w:rFonts w:ascii="Calibri" w:eastAsia="Times New Roman" w:hAnsi="Calibri" w:cs="Times New Roman"/>
          <w:szCs w:val="24"/>
          <w:lang w:val="fr-FR" w:eastAsia="fr-BE"/>
        </w:rPr>
      </w:pPr>
    </w:p>
    <w:p w:rsidR="003A427E" w:rsidRPr="003A427E" w:rsidRDefault="003A427E" w:rsidP="003A427E">
      <w:pPr>
        <w:spacing w:beforeLines="60" w:before="144" w:afterLines="60" w:after="144" w:line="240" w:lineRule="auto"/>
        <w:jc w:val="center"/>
        <w:rPr>
          <w:rFonts w:ascii="Calibri" w:eastAsia="Times New Roman" w:hAnsi="Calibri" w:cs="Times New Roman"/>
          <w:szCs w:val="24"/>
          <w:lang w:val="fr-FR" w:eastAsia="fr-BE"/>
        </w:rPr>
      </w:pPr>
      <w:r w:rsidRPr="003A427E">
        <w:rPr>
          <w:rFonts w:ascii="Calibri" w:eastAsia="Times New Roman" w:hAnsi="Calibri" w:cs="Times New Roman"/>
          <w:noProof/>
          <w:szCs w:val="24"/>
          <w:lang w:eastAsia="de-DE"/>
        </w:rPr>
        <w:drawing>
          <wp:inline distT="0" distB="0" distL="0" distR="0" wp14:anchorId="3F8399B4" wp14:editId="36AC738B">
            <wp:extent cx="1524000" cy="752475"/>
            <wp:effectExtent l="0" t="0" r="0" b="9525"/>
            <wp:docPr id="2" name="Image 0" descr="coq_spw_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coq_spw_h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752475"/>
                    </a:xfrm>
                    <a:prstGeom prst="rect">
                      <a:avLst/>
                    </a:prstGeom>
                    <a:noFill/>
                    <a:ln>
                      <a:noFill/>
                    </a:ln>
                  </pic:spPr>
                </pic:pic>
              </a:graphicData>
            </a:graphic>
          </wp:inline>
        </w:drawing>
      </w:r>
      <w:bookmarkStart w:id="0" w:name="_GoBack"/>
      <w:bookmarkEnd w:id="0"/>
    </w:p>
    <w:p w:rsidR="00CB5D86" w:rsidRDefault="00CB5D86" w:rsidP="00CB5D86">
      <w:pPr>
        <w:spacing w:beforeLines="60" w:before="144" w:afterLines="60" w:after="144" w:line="240" w:lineRule="auto"/>
        <w:rPr>
          <w:rFonts w:ascii="Calibri" w:eastAsia="Times New Roman" w:hAnsi="Calibri" w:cs="Times New Roman"/>
          <w:szCs w:val="24"/>
          <w:lang w:eastAsia="fr-BE"/>
        </w:rPr>
      </w:pPr>
    </w:p>
    <w:p w:rsidR="00CB5D86" w:rsidRDefault="003C2280" w:rsidP="00CB5D86">
      <w:pPr>
        <w:spacing w:beforeLines="60" w:before="144" w:afterLines="60" w:after="144" w:line="240" w:lineRule="auto"/>
        <w:rPr>
          <w:rFonts w:ascii="Calibri" w:eastAsia="Times New Roman" w:hAnsi="Calibri" w:cs="Times New Roman"/>
          <w:szCs w:val="24"/>
          <w:lang w:eastAsia="fr-BE"/>
        </w:rPr>
      </w:pPr>
      <w:r>
        <w:rPr>
          <w:noProof/>
          <w:lang w:eastAsia="de-DE"/>
        </w:rPr>
        <w:drawing>
          <wp:anchor distT="0" distB="0" distL="114300" distR="114300" simplePos="0" relativeHeight="251663360" behindDoc="1" locked="0" layoutInCell="1" allowOverlap="1" wp14:anchorId="21784649" wp14:editId="1E2D1D16">
            <wp:simplePos x="0" y="0"/>
            <wp:positionH relativeFrom="column">
              <wp:posOffset>4529455</wp:posOffset>
            </wp:positionH>
            <wp:positionV relativeFrom="paragraph">
              <wp:posOffset>205105</wp:posOffset>
            </wp:positionV>
            <wp:extent cx="1609725" cy="689610"/>
            <wp:effectExtent l="0" t="0" r="9525" b="0"/>
            <wp:wrapTight wrapText="bothSides">
              <wp:wrapPolygon edited="0">
                <wp:start x="0" y="0"/>
                <wp:lineTo x="0" y="20884"/>
                <wp:lineTo x="21472" y="20884"/>
                <wp:lineTo x="21472"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9725" cy="689610"/>
                    </a:xfrm>
                    <a:prstGeom prst="rect">
                      <a:avLst/>
                    </a:prstGeom>
                  </pic:spPr>
                </pic:pic>
              </a:graphicData>
            </a:graphic>
            <wp14:sizeRelH relativeFrom="page">
              <wp14:pctWidth>0</wp14:pctWidth>
            </wp14:sizeRelH>
            <wp14:sizeRelV relativeFrom="page">
              <wp14:pctHeight>0</wp14:pctHeight>
            </wp14:sizeRelV>
          </wp:anchor>
        </w:drawing>
      </w:r>
    </w:p>
    <w:p w:rsidR="00CB5D86" w:rsidRDefault="00CB5D86" w:rsidP="00CB5D86">
      <w:pPr>
        <w:spacing w:beforeLines="60" w:before="144" w:afterLines="60" w:after="144" w:line="240" w:lineRule="auto"/>
        <w:rPr>
          <w:rFonts w:ascii="Calibri" w:eastAsia="Times New Roman" w:hAnsi="Calibri" w:cs="Times New Roman"/>
          <w:szCs w:val="24"/>
          <w:lang w:eastAsia="fr-BE"/>
        </w:rPr>
      </w:pPr>
    </w:p>
    <w:p w:rsidR="003A427E" w:rsidRPr="00CB5D86" w:rsidRDefault="00CB5D86" w:rsidP="00CB5D86">
      <w:pPr>
        <w:spacing w:beforeLines="60" w:before="144" w:afterLines="60" w:after="144" w:line="240" w:lineRule="auto"/>
        <w:rPr>
          <w:rFonts w:ascii="Calibri" w:eastAsia="Times New Roman" w:hAnsi="Calibri" w:cs="Times New Roman"/>
          <w:szCs w:val="24"/>
          <w:lang w:eastAsia="fr-BE"/>
        </w:rPr>
      </w:pPr>
      <w:r w:rsidRPr="00CB5D86">
        <w:rPr>
          <w:rFonts w:ascii="Calibri" w:eastAsia="Times New Roman" w:hAnsi="Calibri" w:cs="Times New Roman"/>
          <w:szCs w:val="24"/>
          <w:lang w:eastAsia="fr-BE"/>
        </w:rPr>
        <w:t>Ü</w:t>
      </w:r>
      <w:r>
        <w:rPr>
          <w:rFonts w:ascii="Calibri" w:eastAsia="Times New Roman" w:hAnsi="Calibri" w:cs="Times New Roman"/>
          <w:szCs w:val="24"/>
          <w:lang w:eastAsia="fr-BE"/>
        </w:rPr>
        <w:t>bersetzt in Zusammenarbeit mit der Deutschsprachigen Gemeinschaft</w:t>
      </w:r>
      <w:r>
        <w:rPr>
          <w:noProof/>
          <w:lang w:eastAsia="de-DE"/>
        </w:rPr>
        <w:drawing>
          <wp:inline distT="0" distB="0" distL="0" distR="0" wp14:anchorId="6ECA6C23" wp14:editId="66A35D52">
            <wp:extent cx="7620" cy="1651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7620" cy="16510"/>
                    </a:xfrm>
                    <a:prstGeom prst="rect">
                      <a:avLst/>
                    </a:prstGeom>
                  </pic:spPr>
                </pic:pic>
              </a:graphicData>
            </a:graphic>
          </wp:inline>
        </w:drawing>
      </w:r>
      <w:r>
        <w:rPr>
          <w:rFonts w:ascii="Calibri" w:eastAsia="Times New Roman" w:hAnsi="Calibri" w:cs="Times New Roman"/>
          <w:szCs w:val="24"/>
          <w:lang w:eastAsia="fr-BE"/>
        </w:rPr>
        <w:t>.</w:t>
      </w:r>
    </w:p>
    <w:p w:rsidR="003A427E" w:rsidRPr="003A427E" w:rsidRDefault="003A427E" w:rsidP="003A427E">
      <w:pPr>
        <w:spacing w:beforeLines="60" w:before="144" w:afterLines="60" w:after="144" w:line="240" w:lineRule="auto"/>
        <w:jc w:val="both"/>
        <w:rPr>
          <w:rFonts w:ascii="Calibri" w:eastAsia="Times New Roman" w:hAnsi="Calibri" w:cs="Times New Roman"/>
          <w:szCs w:val="24"/>
          <w:lang w:eastAsia="fr-BE"/>
        </w:rPr>
      </w:pPr>
    </w:p>
    <w:p w:rsidR="003A427E" w:rsidRPr="003A427E" w:rsidRDefault="003A427E" w:rsidP="003A427E">
      <w:pPr>
        <w:spacing w:beforeLines="60" w:before="144" w:afterLines="60" w:after="144" w:line="240" w:lineRule="auto"/>
        <w:jc w:val="both"/>
        <w:rPr>
          <w:rFonts w:ascii="Calibri" w:eastAsia="Times New Roman" w:hAnsi="Calibri" w:cs="Times New Roman"/>
          <w:szCs w:val="24"/>
          <w:lang w:eastAsia="fr-BE"/>
        </w:rPr>
      </w:pPr>
    </w:p>
    <w:p w:rsidR="003A427E" w:rsidRPr="003A427E" w:rsidRDefault="003A427E" w:rsidP="003A427E">
      <w:pPr>
        <w:spacing w:beforeLines="60" w:before="144" w:afterLines="60" w:after="144" w:line="240" w:lineRule="auto"/>
        <w:jc w:val="both"/>
        <w:rPr>
          <w:rFonts w:ascii="Calibri" w:eastAsia="Times New Roman" w:hAnsi="Calibri" w:cs="Times New Roman"/>
          <w:szCs w:val="24"/>
          <w:lang w:eastAsia="fr-BE"/>
        </w:rPr>
      </w:pPr>
    </w:p>
    <w:p w:rsidR="003A427E" w:rsidRPr="00CB5D86" w:rsidRDefault="003A427E" w:rsidP="003A427E">
      <w:pPr>
        <w:spacing w:beforeLines="60" w:before="144" w:afterLines="60" w:after="144" w:line="240" w:lineRule="auto"/>
        <w:jc w:val="both"/>
        <w:rPr>
          <w:rFonts w:ascii="Calibri" w:eastAsia="Times New Roman" w:hAnsi="Calibri" w:cs="Times New Roman"/>
          <w:szCs w:val="24"/>
          <w:lang w:eastAsia="fr-BE"/>
        </w:rPr>
      </w:pPr>
    </w:p>
    <w:p w:rsidR="003A427E" w:rsidRPr="00CB5D86" w:rsidRDefault="003A427E" w:rsidP="003A427E">
      <w:pPr>
        <w:spacing w:beforeLines="60" w:before="144" w:afterLines="60" w:after="144" w:line="240" w:lineRule="auto"/>
        <w:jc w:val="both"/>
        <w:rPr>
          <w:rFonts w:ascii="Calibri" w:eastAsia="Times New Roman" w:hAnsi="Calibri" w:cs="Times New Roman"/>
          <w:szCs w:val="24"/>
          <w:lang w:eastAsia="fr-BE"/>
        </w:rPr>
      </w:pPr>
    </w:p>
    <w:p w:rsidR="003A427E" w:rsidRPr="00CB5D86" w:rsidRDefault="003A427E" w:rsidP="003A427E">
      <w:pPr>
        <w:spacing w:beforeLines="60" w:before="144" w:afterLines="60" w:after="144" w:line="240" w:lineRule="auto"/>
        <w:jc w:val="both"/>
        <w:rPr>
          <w:rFonts w:ascii="Calibri" w:eastAsia="Times New Roman" w:hAnsi="Calibri" w:cs="Times New Roman"/>
          <w:szCs w:val="24"/>
          <w:lang w:eastAsia="fr-BE"/>
        </w:rPr>
      </w:pPr>
    </w:p>
    <w:p w:rsidR="003A427E" w:rsidRPr="00CB5D86" w:rsidRDefault="003A427E" w:rsidP="003A427E">
      <w:pPr>
        <w:spacing w:beforeLines="60" w:before="144" w:afterLines="60" w:after="144" w:line="240" w:lineRule="auto"/>
        <w:jc w:val="both"/>
        <w:rPr>
          <w:rFonts w:ascii="Calibri" w:eastAsia="Times New Roman" w:hAnsi="Calibri" w:cs="Times New Roman"/>
          <w:szCs w:val="24"/>
          <w:lang w:eastAsia="fr-BE"/>
        </w:rPr>
      </w:pPr>
    </w:p>
    <w:p w:rsidR="003A427E" w:rsidRPr="00CB5D86" w:rsidRDefault="003A427E" w:rsidP="003A427E">
      <w:pPr>
        <w:spacing w:beforeLines="60" w:before="144" w:afterLines="60" w:after="144" w:line="240" w:lineRule="auto"/>
        <w:jc w:val="both"/>
        <w:rPr>
          <w:rFonts w:ascii="Calibri" w:eastAsia="Times New Roman" w:hAnsi="Calibri" w:cs="Times New Roman"/>
          <w:szCs w:val="24"/>
          <w:lang w:eastAsia="fr-BE"/>
        </w:rPr>
      </w:pPr>
    </w:p>
    <w:p w:rsidR="003A427E" w:rsidRPr="00CB5D86" w:rsidRDefault="003A427E" w:rsidP="003A427E">
      <w:pPr>
        <w:spacing w:beforeLines="60" w:before="144" w:afterLines="60" w:after="144" w:line="240" w:lineRule="auto"/>
        <w:jc w:val="both"/>
        <w:rPr>
          <w:rFonts w:ascii="Calibri" w:eastAsia="Times New Roman" w:hAnsi="Calibri" w:cs="Times New Roman"/>
          <w:szCs w:val="24"/>
          <w:lang w:eastAsia="fr-BE"/>
        </w:rPr>
      </w:pPr>
    </w:p>
    <w:p w:rsidR="003A427E" w:rsidRPr="00CB5D86" w:rsidRDefault="003A427E" w:rsidP="003A427E">
      <w:pPr>
        <w:spacing w:beforeLines="60" w:before="144" w:afterLines="60" w:after="144" w:line="240" w:lineRule="auto"/>
        <w:jc w:val="both"/>
        <w:rPr>
          <w:rFonts w:ascii="Calibri" w:eastAsia="Times New Roman" w:hAnsi="Calibri" w:cs="Times New Roman"/>
          <w:szCs w:val="24"/>
          <w:lang w:eastAsia="fr-BE"/>
        </w:rPr>
      </w:pPr>
    </w:p>
    <w:p w:rsidR="003A427E" w:rsidRPr="00CB5D86" w:rsidRDefault="003A427E" w:rsidP="003A427E">
      <w:pPr>
        <w:spacing w:beforeLines="60" w:before="144" w:afterLines="60" w:after="144" w:line="240" w:lineRule="auto"/>
        <w:jc w:val="both"/>
        <w:rPr>
          <w:rFonts w:ascii="Calibri" w:eastAsia="Times New Roman" w:hAnsi="Calibri" w:cs="Times New Roman"/>
          <w:szCs w:val="24"/>
          <w:lang w:eastAsia="fr-BE"/>
        </w:rPr>
      </w:pPr>
    </w:p>
    <w:p w:rsidR="003A427E" w:rsidRPr="00CB5D86" w:rsidRDefault="003A427E" w:rsidP="003A427E">
      <w:pPr>
        <w:spacing w:beforeLines="60" w:before="144" w:afterLines="60" w:after="144" w:line="240" w:lineRule="auto"/>
        <w:jc w:val="both"/>
        <w:rPr>
          <w:rFonts w:ascii="Calibri" w:eastAsia="Times New Roman" w:hAnsi="Calibri" w:cs="Times New Roman"/>
          <w:szCs w:val="24"/>
          <w:lang w:eastAsia="fr-BE"/>
        </w:rPr>
      </w:pPr>
    </w:p>
    <w:p w:rsidR="003A427E" w:rsidRPr="00CB5D86" w:rsidRDefault="003A427E" w:rsidP="003A427E">
      <w:pPr>
        <w:spacing w:beforeLines="60" w:before="144" w:afterLines="60" w:after="144" w:line="240" w:lineRule="auto"/>
        <w:jc w:val="both"/>
        <w:rPr>
          <w:rFonts w:ascii="Calibri" w:eastAsia="Times New Roman" w:hAnsi="Calibri" w:cs="Times New Roman"/>
          <w:szCs w:val="24"/>
          <w:lang w:eastAsia="fr-BE"/>
        </w:rPr>
      </w:pPr>
    </w:p>
    <w:p w:rsidR="003A427E" w:rsidRPr="00CB5D86" w:rsidRDefault="003A427E" w:rsidP="003A427E">
      <w:pPr>
        <w:spacing w:beforeLines="60" w:before="144" w:afterLines="60" w:after="144" w:line="240" w:lineRule="auto"/>
        <w:jc w:val="both"/>
        <w:rPr>
          <w:rFonts w:ascii="Calibri" w:eastAsia="Times New Roman" w:hAnsi="Calibri" w:cs="Times New Roman"/>
          <w:szCs w:val="24"/>
          <w:lang w:eastAsia="fr-BE"/>
        </w:rPr>
      </w:pPr>
    </w:p>
    <w:p w:rsidR="003A427E" w:rsidRPr="00CB5D86" w:rsidRDefault="003A427E" w:rsidP="003A427E">
      <w:pPr>
        <w:spacing w:beforeLines="60" w:before="144" w:afterLines="60" w:after="144" w:line="240" w:lineRule="auto"/>
        <w:jc w:val="both"/>
        <w:rPr>
          <w:rFonts w:ascii="Calibri" w:eastAsia="Times New Roman" w:hAnsi="Calibri" w:cs="Times New Roman"/>
          <w:szCs w:val="24"/>
          <w:lang w:eastAsia="fr-BE"/>
        </w:rPr>
      </w:pPr>
    </w:p>
    <w:p w:rsidR="003A427E" w:rsidRPr="00CB5D86" w:rsidRDefault="003A427E" w:rsidP="003A427E">
      <w:pPr>
        <w:spacing w:beforeLines="60" w:before="144" w:afterLines="60" w:after="144" w:line="240" w:lineRule="auto"/>
        <w:jc w:val="both"/>
        <w:rPr>
          <w:rFonts w:ascii="Calibri" w:eastAsia="Times New Roman" w:hAnsi="Calibri" w:cs="Times New Roman"/>
          <w:szCs w:val="24"/>
          <w:lang w:eastAsia="fr-BE"/>
        </w:rPr>
      </w:pPr>
    </w:p>
    <w:p w:rsidR="003A427E" w:rsidRPr="00CB5D86" w:rsidRDefault="003A427E" w:rsidP="003A427E">
      <w:pPr>
        <w:spacing w:beforeLines="60" w:before="144" w:afterLines="60" w:after="144" w:line="240" w:lineRule="auto"/>
        <w:jc w:val="both"/>
        <w:rPr>
          <w:rFonts w:ascii="Calibri" w:eastAsia="Times New Roman" w:hAnsi="Calibri" w:cs="Times New Roman"/>
          <w:szCs w:val="24"/>
          <w:lang w:eastAsia="fr-BE"/>
        </w:rPr>
      </w:pPr>
    </w:p>
    <w:p w:rsidR="003A427E" w:rsidRPr="00CB5D86" w:rsidRDefault="003A427E" w:rsidP="003A427E">
      <w:pPr>
        <w:spacing w:beforeLines="60" w:before="144" w:afterLines="60" w:after="144" w:line="240" w:lineRule="auto"/>
        <w:jc w:val="both"/>
        <w:rPr>
          <w:rFonts w:ascii="Calibri" w:eastAsia="Times New Roman" w:hAnsi="Calibri" w:cs="Times New Roman"/>
          <w:szCs w:val="24"/>
          <w:lang w:eastAsia="fr-BE"/>
        </w:rPr>
      </w:pPr>
    </w:p>
    <w:p w:rsidR="003A427E" w:rsidRPr="00CB5D86" w:rsidRDefault="003A427E" w:rsidP="003A427E">
      <w:pPr>
        <w:spacing w:beforeLines="60" w:before="144" w:afterLines="60" w:after="144" w:line="240" w:lineRule="auto"/>
        <w:jc w:val="both"/>
        <w:rPr>
          <w:rFonts w:ascii="Calibri" w:eastAsia="Times New Roman" w:hAnsi="Calibri" w:cs="Times New Roman"/>
          <w:szCs w:val="24"/>
          <w:lang w:eastAsia="fr-BE"/>
        </w:rPr>
      </w:pPr>
      <w:r w:rsidRPr="003A427E">
        <w:rPr>
          <w:rFonts w:ascii="Calibri" w:eastAsia="Times New Roman" w:hAnsi="Calibri" w:cs="Times New Roman"/>
          <w:noProof/>
          <w:szCs w:val="24"/>
          <w:lang w:eastAsia="de-DE"/>
        </w:rPr>
        <w:drawing>
          <wp:anchor distT="0" distB="0" distL="114300" distR="114300" simplePos="0" relativeHeight="251661312" behindDoc="0" locked="0" layoutInCell="1" allowOverlap="1" wp14:anchorId="10D97D95" wp14:editId="02B367B1">
            <wp:simplePos x="0" y="0"/>
            <wp:positionH relativeFrom="column">
              <wp:posOffset>20955</wp:posOffset>
            </wp:positionH>
            <wp:positionV relativeFrom="paragraph">
              <wp:posOffset>621030</wp:posOffset>
            </wp:positionV>
            <wp:extent cx="1288415" cy="235585"/>
            <wp:effectExtent l="0" t="0" r="6985" b="0"/>
            <wp:wrapNone/>
            <wp:docPr id="3" name="Image 2" descr="spwed_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spwed_do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8415" cy="235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427E" w:rsidRPr="00CB5D86" w:rsidRDefault="003A427E" w:rsidP="003A427E">
      <w:pPr>
        <w:spacing w:beforeLines="60" w:before="144" w:afterLines="60" w:after="144" w:line="240" w:lineRule="auto"/>
        <w:jc w:val="both"/>
        <w:rPr>
          <w:rFonts w:ascii="Calibri" w:eastAsia="Times New Roman" w:hAnsi="Calibri" w:cs="Times New Roman"/>
          <w:szCs w:val="24"/>
          <w:lang w:eastAsia="fr-BE"/>
        </w:rPr>
      </w:pPr>
    </w:p>
    <w:p w:rsidR="003A427E" w:rsidRPr="00CB5D86" w:rsidRDefault="003A427E" w:rsidP="003A427E">
      <w:pPr>
        <w:spacing w:beforeLines="60" w:before="144" w:afterLines="60" w:after="144" w:line="240" w:lineRule="auto"/>
        <w:jc w:val="both"/>
        <w:rPr>
          <w:rFonts w:ascii="Calibri" w:eastAsia="Times New Roman" w:hAnsi="Calibri" w:cs="Times New Roman"/>
          <w:szCs w:val="24"/>
          <w:lang w:eastAsia="fr-BE"/>
        </w:rPr>
      </w:pPr>
    </w:p>
    <w:p w:rsidR="003A427E" w:rsidRPr="00CB5D86" w:rsidRDefault="003A427E" w:rsidP="003A427E">
      <w:pPr>
        <w:spacing w:beforeLines="60" w:before="144" w:afterLines="60" w:after="144" w:line="240" w:lineRule="auto"/>
        <w:jc w:val="both"/>
        <w:rPr>
          <w:rFonts w:ascii="Calibri" w:eastAsia="Times New Roman" w:hAnsi="Calibri" w:cs="Times New Roman"/>
          <w:szCs w:val="24"/>
          <w:lang w:eastAsia="fr-BE"/>
        </w:rPr>
      </w:pPr>
    </w:p>
    <w:p w:rsidR="003A427E" w:rsidRPr="003A427E" w:rsidRDefault="003A427E" w:rsidP="003A427E">
      <w:pPr>
        <w:spacing w:beforeLines="60" w:before="144" w:afterLines="60" w:after="144" w:line="240" w:lineRule="auto"/>
        <w:jc w:val="both"/>
        <w:rPr>
          <w:rFonts w:ascii="Calibri" w:eastAsia="Times New Roman" w:hAnsi="Calibri" w:cs="Times New Roman"/>
          <w:szCs w:val="24"/>
          <w:lang w:eastAsia="fr-BE"/>
        </w:rPr>
      </w:pPr>
      <w:r w:rsidRPr="003A427E">
        <w:rPr>
          <w:rFonts w:ascii="Calibri" w:eastAsia="Times New Roman" w:hAnsi="Calibri" w:cs="Times New Roman"/>
          <w:szCs w:val="24"/>
          <w:lang w:eastAsia="fr-BE"/>
        </w:rPr>
        <w:t>Methodische Leitfäden</w:t>
      </w:r>
    </w:p>
    <w:p w:rsidR="003A427E" w:rsidRPr="003A427E" w:rsidRDefault="003A427E" w:rsidP="003A427E">
      <w:pPr>
        <w:spacing w:beforeLines="60" w:before="144" w:afterLines="60" w:after="144" w:line="240" w:lineRule="auto"/>
        <w:jc w:val="both"/>
        <w:rPr>
          <w:rFonts w:ascii="Calibri" w:eastAsia="Times New Roman" w:hAnsi="Calibri" w:cs="Times New Roman"/>
          <w:szCs w:val="24"/>
          <w:lang w:eastAsia="fr-BE"/>
        </w:rPr>
      </w:pPr>
      <w:r w:rsidRPr="003A427E">
        <w:rPr>
          <w:rFonts w:ascii="Calibri" w:eastAsia="Times New Roman" w:hAnsi="Calibri" w:cs="Times New Roman"/>
          <w:szCs w:val="24"/>
          <w:lang w:eastAsia="fr-BE"/>
        </w:rPr>
        <w:t>Nachhaltige Entwicklung – Rechtsangelegenheiten</w:t>
      </w:r>
    </w:p>
    <w:p w:rsidR="003A427E" w:rsidRPr="003A427E" w:rsidRDefault="003A427E" w:rsidP="003A427E">
      <w:pPr>
        <w:spacing w:beforeLines="60" w:before="144" w:afterLines="60" w:after="144" w:line="240" w:lineRule="auto"/>
        <w:jc w:val="both"/>
        <w:rPr>
          <w:rFonts w:ascii="Calibri" w:eastAsia="Times New Roman" w:hAnsi="Calibri" w:cs="Times New Roman"/>
          <w:szCs w:val="24"/>
          <w:lang w:eastAsia="fr-BE"/>
        </w:rPr>
      </w:pPr>
    </w:p>
    <w:p w:rsidR="003A427E" w:rsidRPr="003A427E" w:rsidRDefault="003A427E" w:rsidP="003A427E">
      <w:pPr>
        <w:spacing w:beforeLines="60" w:before="144" w:afterLines="60" w:after="144" w:line="240" w:lineRule="auto"/>
        <w:ind w:left="3540" w:hanging="3540"/>
        <w:jc w:val="both"/>
        <w:rPr>
          <w:rFonts w:ascii="Calibri" w:eastAsia="Times New Roman" w:hAnsi="Calibri" w:cs="Times New Roman"/>
          <w:szCs w:val="24"/>
          <w:lang w:eastAsia="fr-BE"/>
        </w:rPr>
      </w:pPr>
      <w:r w:rsidRPr="003A427E">
        <w:rPr>
          <w:rFonts w:ascii="Calibri" w:eastAsia="Times New Roman" w:hAnsi="Calibri" w:cs="Times New Roman"/>
          <w:szCs w:val="24"/>
          <w:lang w:eastAsia="fr-BE"/>
        </w:rPr>
        <w:t xml:space="preserve">Verantwortlicher Herausgeber: </w:t>
      </w:r>
      <w:r w:rsidRPr="003A427E">
        <w:rPr>
          <w:rFonts w:ascii="Calibri" w:eastAsia="Times New Roman" w:hAnsi="Calibri" w:cs="Times New Roman"/>
          <w:szCs w:val="24"/>
          <w:lang w:eastAsia="fr-BE"/>
        </w:rPr>
        <w:tab/>
        <w:t xml:space="preserve">Sylvie </w:t>
      </w:r>
      <w:proofErr w:type="spellStart"/>
      <w:r w:rsidRPr="003A427E">
        <w:rPr>
          <w:rFonts w:ascii="Calibri" w:eastAsia="Times New Roman" w:hAnsi="Calibri" w:cs="Times New Roman"/>
          <w:szCs w:val="24"/>
          <w:lang w:eastAsia="fr-BE"/>
        </w:rPr>
        <w:t>Marique</w:t>
      </w:r>
      <w:proofErr w:type="spellEnd"/>
      <w:r w:rsidRPr="003A427E">
        <w:rPr>
          <w:rFonts w:ascii="Calibri" w:eastAsia="Times New Roman" w:hAnsi="Calibri" w:cs="Times New Roman"/>
          <w:szCs w:val="24"/>
          <w:lang w:eastAsia="fr-BE"/>
        </w:rPr>
        <w:t xml:space="preserve">, Generalsekretärin des Öffentlichen Dienstes der </w:t>
      </w:r>
      <w:proofErr w:type="spellStart"/>
      <w:r w:rsidRPr="003A427E">
        <w:rPr>
          <w:rFonts w:ascii="Calibri" w:eastAsia="Times New Roman" w:hAnsi="Calibri" w:cs="Times New Roman"/>
          <w:szCs w:val="24"/>
          <w:lang w:eastAsia="fr-BE"/>
        </w:rPr>
        <w:t>Wallonie</w:t>
      </w:r>
      <w:proofErr w:type="spellEnd"/>
    </w:p>
    <w:p w:rsidR="003A427E" w:rsidRPr="003A427E" w:rsidRDefault="003A427E" w:rsidP="003A427E">
      <w:pPr>
        <w:spacing w:beforeLines="60" w:before="144" w:afterLines="60" w:after="144" w:line="240" w:lineRule="auto"/>
        <w:ind w:left="3540"/>
        <w:jc w:val="both"/>
        <w:rPr>
          <w:rFonts w:ascii="Calibri" w:eastAsia="Times New Roman" w:hAnsi="Calibri" w:cs="Times New Roman"/>
          <w:szCs w:val="24"/>
          <w:lang w:val="fr-FR" w:eastAsia="fr-BE"/>
        </w:rPr>
      </w:pPr>
      <w:r w:rsidRPr="003A427E">
        <w:rPr>
          <w:rFonts w:ascii="Calibri" w:eastAsia="Times New Roman" w:hAnsi="Calibri" w:cs="Times New Roman"/>
          <w:szCs w:val="24"/>
          <w:lang w:val="fr-BE" w:eastAsia="fr-BE"/>
        </w:rPr>
        <w:t>Place Joséphine Charlotte, 2</w:t>
      </w:r>
    </w:p>
    <w:p w:rsidR="003A427E" w:rsidRPr="003A427E" w:rsidRDefault="003A427E" w:rsidP="003A427E">
      <w:pPr>
        <w:spacing w:beforeLines="60" w:before="144" w:afterLines="60" w:after="144" w:line="240" w:lineRule="auto"/>
        <w:ind w:left="3540"/>
        <w:jc w:val="both"/>
        <w:rPr>
          <w:rFonts w:ascii="Calibri" w:eastAsia="Times New Roman" w:hAnsi="Calibri" w:cs="Times New Roman"/>
          <w:szCs w:val="24"/>
          <w:lang w:val="fr-FR" w:eastAsia="fr-BE"/>
        </w:rPr>
      </w:pPr>
      <w:r w:rsidRPr="003A427E">
        <w:rPr>
          <w:rFonts w:ascii="Calibri" w:eastAsia="Times New Roman" w:hAnsi="Calibri" w:cs="Times New Roman"/>
          <w:szCs w:val="24"/>
          <w:lang w:val="fr-BE" w:eastAsia="fr-BE"/>
        </w:rPr>
        <w:t>5100 Namur (Jambes)</w:t>
      </w:r>
    </w:p>
    <w:p w:rsidR="003A427E" w:rsidRPr="003A427E" w:rsidRDefault="003A427E" w:rsidP="003A427E">
      <w:pPr>
        <w:spacing w:beforeLines="60" w:before="144" w:afterLines="60" w:after="144" w:line="240" w:lineRule="auto"/>
        <w:ind w:left="3540"/>
        <w:jc w:val="both"/>
        <w:rPr>
          <w:rFonts w:ascii="Calibri" w:eastAsia="Times New Roman" w:hAnsi="Calibri" w:cs="Times New Roman"/>
          <w:szCs w:val="24"/>
          <w:lang w:eastAsia="fr-BE"/>
        </w:rPr>
      </w:pPr>
      <w:r w:rsidRPr="003A427E">
        <w:rPr>
          <w:rFonts w:ascii="Calibri" w:eastAsia="Times New Roman" w:hAnsi="Calibri" w:cs="Times New Roman"/>
          <w:szCs w:val="24"/>
          <w:lang w:eastAsia="fr-BE"/>
        </w:rPr>
        <w:t>Grüne Nr. des ÖDW: 1718</w:t>
      </w:r>
    </w:p>
    <w:p w:rsidR="003A427E" w:rsidRPr="003A427E" w:rsidRDefault="003C2280" w:rsidP="003A427E">
      <w:pPr>
        <w:spacing w:beforeLines="60" w:before="144" w:afterLines="60" w:after="144" w:line="240" w:lineRule="auto"/>
        <w:ind w:left="3540"/>
        <w:jc w:val="both"/>
        <w:rPr>
          <w:rFonts w:ascii="Calibri" w:eastAsia="Times New Roman" w:hAnsi="Calibri" w:cs="Times New Roman"/>
          <w:szCs w:val="24"/>
          <w:lang w:eastAsia="fr-BE"/>
        </w:rPr>
      </w:pPr>
      <w:hyperlink r:id="rId14" w:history="1">
        <w:r w:rsidR="003A427E" w:rsidRPr="003A427E">
          <w:rPr>
            <w:rFonts w:ascii="Calibri" w:eastAsia="Times New Roman" w:hAnsi="Calibri" w:cs="Times New Roman"/>
            <w:color w:val="0000FF"/>
            <w:szCs w:val="24"/>
            <w:u w:val="single"/>
            <w:lang w:eastAsia="fr-BE"/>
          </w:rPr>
          <w:t>www.wallonie.be</w:t>
        </w:r>
      </w:hyperlink>
      <w:r w:rsidR="003A427E" w:rsidRPr="003A427E">
        <w:rPr>
          <w:rFonts w:ascii="Calibri" w:eastAsia="Times New Roman" w:hAnsi="Calibri" w:cs="Times New Roman"/>
          <w:szCs w:val="24"/>
          <w:lang w:eastAsia="fr-BE"/>
        </w:rPr>
        <w:t xml:space="preserve"> </w:t>
      </w:r>
    </w:p>
    <w:p w:rsidR="003A427E" w:rsidRPr="003A427E" w:rsidRDefault="003A427E" w:rsidP="003A427E">
      <w:pPr>
        <w:spacing w:beforeLines="60" w:before="144" w:afterLines="60" w:after="144" w:line="240" w:lineRule="auto"/>
        <w:jc w:val="both"/>
        <w:rPr>
          <w:rFonts w:ascii="Calibri" w:eastAsia="Times New Roman" w:hAnsi="Calibri" w:cs="Times New Roman"/>
          <w:szCs w:val="24"/>
          <w:lang w:eastAsia="fr-BE"/>
        </w:rPr>
      </w:pPr>
      <w:r w:rsidRPr="003A427E">
        <w:rPr>
          <w:rFonts w:ascii="Calibri" w:eastAsia="Times New Roman" w:hAnsi="Calibri" w:cs="Times New Roman"/>
          <w:szCs w:val="24"/>
          <w:lang w:eastAsia="fr-BE"/>
        </w:rPr>
        <w:t>September 2016</w:t>
      </w:r>
    </w:p>
    <w:p w:rsidR="003A427E" w:rsidRPr="003A427E" w:rsidRDefault="003A427E" w:rsidP="003A427E">
      <w:pPr>
        <w:spacing w:beforeLines="60" w:before="144" w:afterLines="60" w:after="144" w:line="240" w:lineRule="auto"/>
        <w:jc w:val="both"/>
        <w:rPr>
          <w:rFonts w:ascii="Calibri" w:eastAsia="Times New Roman" w:hAnsi="Calibri" w:cs="Times New Roman"/>
          <w:szCs w:val="24"/>
          <w:lang w:eastAsia="fr-BE"/>
        </w:rPr>
        <w:sectPr w:rsidR="003A427E" w:rsidRPr="003A427E" w:rsidSect="00EC482A">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pPr>
    </w:p>
    <w:p w:rsidR="004367B3" w:rsidRPr="003A427E" w:rsidRDefault="001039E5" w:rsidP="004E04AB">
      <w:pPr>
        <w:jc w:val="center"/>
        <w:rPr>
          <w:b/>
          <w:color w:val="003366"/>
          <w:sz w:val="40"/>
        </w:rPr>
      </w:pPr>
      <w:r w:rsidRPr="003A427E">
        <w:rPr>
          <w:b/>
          <w:color w:val="003366"/>
          <w:sz w:val="40"/>
        </w:rPr>
        <w:lastRenderedPageBreak/>
        <w:t>Einleitung</w:t>
      </w:r>
    </w:p>
    <w:p w:rsidR="004367B3" w:rsidRPr="003A427E" w:rsidRDefault="001039E5" w:rsidP="001039E5">
      <w:pPr>
        <w:pStyle w:val="KeinLeerraum"/>
      </w:pPr>
      <w:r w:rsidRPr="003A427E">
        <w:t xml:space="preserve">Das vorliegende Dokument wurde von der Plattform „Nachhaltiges öffentliches Beschaffungswesen“ ausgearbeitet. Diese Plattform erstellt Instrumente, die dazu beitragen, dass </w:t>
      </w:r>
      <w:r w:rsidR="006D1624" w:rsidRPr="003A427E">
        <w:t xml:space="preserve">das </w:t>
      </w:r>
      <w:r w:rsidRPr="003A427E">
        <w:t xml:space="preserve">öffentliche Auftragswesen  </w:t>
      </w:r>
      <w:r w:rsidR="006D1624" w:rsidRPr="003A427E">
        <w:t xml:space="preserve">umweltfreundlicher, sozialer, ethischer und wirtschaftlicher </w:t>
      </w:r>
      <w:r w:rsidRPr="003A427E">
        <w:t xml:space="preserve"> </w:t>
      </w:r>
      <w:r w:rsidR="006D1624" w:rsidRPr="003A427E">
        <w:t>wird. Die Instrument</w:t>
      </w:r>
      <w:r w:rsidR="0066364C" w:rsidRPr="003A427E">
        <w:t>e</w:t>
      </w:r>
      <w:r w:rsidR="006D1624" w:rsidRPr="003A427E">
        <w:t xml:space="preserve"> der Plattform richten sich an die verschiedene</w:t>
      </w:r>
      <w:r w:rsidR="0066364C" w:rsidRPr="003A427E">
        <w:t>n</w:t>
      </w:r>
      <w:r w:rsidR="006D1624" w:rsidRPr="003A427E">
        <w:t xml:space="preserve"> Akteure des öffentlichen Beschaffungswesens (öffentliche Auftraggeber und Unternehmen).</w:t>
      </w:r>
    </w:p>
    <w:p w:rsidR="006D1624" w:rsidRPr="003A427E" w:rsidRDefault="006D1624" w:rsidP="001039E5">
      <w:pPr>
        <w:pStyle w:val="KeinLeerraum"/>
      </w:pPr>
    </w:p>
    <w:p w:rsidR="006D1624" w:rsidRPr="003A427E" w:rsidRDefault="006D1624" w:rsidP="001039E5">
      <w:pPr>
        <w:pStyle w:val="KeinLeerraum"/>
      </w:pPr>
      <w:r w:rsidRPr="003A427E">
        <w:t>Sozialdumping im Bausektor ist heute aktueller denn je</w:t>
      </w:r>
      <w:r w:rsidR="009227AB" w:rsidRPr="003A427E">
        <w:t xml:space="preserve"> und seine wirtschaftlichen und sozialen </w:t>
      </w:r>
      <w:r w:rsidRPr="003A427E">
        <w:t xml:space="preserve"> Konsequenzen sind </w:t>
      </w:r>
      <w:r w:rsidR="009227AB" w:rsidRPr="003A427E">
        <w:t xml:space="preserve">deutlich </w:t>
      </w:r>
      <w:r w:rsidRPr="003A427E">
        <w:t xml:space="preserve">spürbar in der </w:t>
      </w:r>
      <w:proofErr w:type="spellStart"/>
      <w:r w:rsidRPr="003A427E">
        <w:t>Wallonie</w:t>
      </w:r>
      <w:proofErr w:type="spellEnd"/>
      <w:r w:rsidRPr="003A427E">
        <w:t xml:space="preserve">. In den letzten Monaten wurden vermehrt Initiativen zur Bekämpfung von Sozialdumping ergriffen: Stellungnahme des Wirtschafts- und Sozialrats der </w:t>
      </w:r>
      <w:proofErr w:type="spellStart"/>
      <w:r w:rsidRPr="003A427E">
        <w:t>Wallonie</w:t>
      </w:r>
      <w:proofErr w:type="spellEnd"/>
      <w:r w:rsidRPr="003A427E">
        <w:t>, Kampf für einen fairen Wettbewerb auf föderaler Ebene, lokale Verordnungen, Musterlastenhefte, die von unterschiedlichen öffentlichen Auftraggebern herausgegeben wurden, Resolution des wallonischen Parlaments usw.</w:t>
      </w:r>
    </w:p>
    <w:p w:rsidR="006D1624" w:rsidRPr="003A427E" w:rsidRDefault="006D1624" w:rsidP="001039E5">
      <w:pPr>
        <w:pStyle w:val="KeinLeerraum"/>
      </w:pPr>
    </w:p>
    <w:p w:rsidR="006D1624" w:rsidRPr="003A427E" w:rsidRDefault="009227AB" w:rsidP="001039E5">
      <w:pPr>
        <w:pStyle w:val="KeinLeerraum"/>
      </w:pPr>
      <w:r w:rsidRPr="003A427E">
        <w:t xml:space="preserve">Die öffentlichen Aufträge bilden einen erheblichen Teil der wallonischen Baustellen und sind deshalb ein guter Ansatzpunkt für Aktionen zur Bekämpfung von Sozialdumping. </w:t>
      </w:r>
      <w:r w:rsidR="006D1624" w:rsidRPr="003A427E">
        <w:t xml:space="preserve">Die Gesetzgebung </w:t>
      </w:r>
      <w:r w:rsidRPr="003A427E">
        <w:t xml:space="preserve">über das </w:t>
      </w:r>
      <w:r w:rsidR="006D1624" w:rsidRPr="003A427E">
        <w:t>öffentliche Beschaffungswesen bietet bereits eine Reihe von Möglichkeiten</w:t>
      </w:r>
      <w:r w:rsidRPr="003A427E">
        <w:t>, deren die Auftraggeber sich bedienen können</w:t>
      </w:r>
      <w:r w:rsidR="006D1624" w:rsidRPr="003A427E">
        <w:t xml:space="preserve">. </w:t>
      </w:r>
      <w:r w:rsidRPr="003A427E">
        <w:t xml:space="preserve">Es </w:t>
      </w:r>
      <w:r w:rsidR="006D1624" w:rsidRPr="003A427E">
        <w:t xml:space="preserve"> ist </w:t>
      </w:r>
      <w:r w:rsidRPr="003A427E">
        <w:t xml:space="preserve"> jedoch</w:t>
      </w:r>
      <w:r w:rsidR="006D1624" w:rsidRPr="003A427E">
        <w:t xml:space="preserve"> wichtig, dass die Unternehmen</w:t>
      </w:r>
      <w:r w:rsidRPr="003A427E">
        <w:t xml:space="preserve">, die öffentliche Arbeiten ausführen, die neuen Anforderungen kennen und dass </w:t>
      </w:r>
      <w:r w:rsidR="006D1624" w:rsidRPr="003A427E">
        <w:t xml:space="preserve"> diese sich nicht von </w:t>
      </w:r>
      <w:r w:rsidRPr="003A427E">
        <w:t>einem Auftraggeber zum anderen</w:t>
      </w:r>
      <w:r w:rsidR="0066364C" w:rsidRPr="003A427E">
        <w:t xml:space="preserve"> </w:t>
      </w:r>
      <w:r w:rsidR="006D1624" w:rsidRPr="003A427E">
        <w:t xml:space="preserve">unterscheiden. Die </w:t>
      </w:r>
      <w:r w:rsidR="00F70C48" w:rsidRPr="003A427E">
        <w:t xml:space="preserve">Vielfalt </w:t>
      </w:r>
      <w:r w:rsidR="006D1624" w:rsidRPr="003A427E">
        <w:t>der Anforderung</w:t>
      </w:r>
      <w:r w:rsidR="0066364C" w:rsidRPr="003A427E">
        <w:t>en</w:t>
      </w:r>
      <w:r w:rsidR="006D1624" w:rsidRPr="003A427E">
        <w:t xml:space="preserve"> </w:t>
      </w:r>
      <w:r w:rsidR="00F70C48" w:rsidRPr="003A427E">
        <w:t xml:space="preserve"> steigert nur die</w:t>
      </w:r>
      <w:r w:rsidR="006D1624" w:rsidRPr="003A427E">
        <w:t xml:space="preserve"> Komplexit</w:t>
      </w:r>
      <w:r w:rsidR="0066364C" w:rsidRPr="003A427E">
        <w:t>ät d</w:t>
      </w:r>
      <w:r w:rsidR="006D1624" w:rsidRPr="003A427E">
        <w:t>er Materie.</w:t>
      </w:r>
    </w:p>
    <w:p w:rsidR="006D1624" w:rsidRPr="003A427E" w:rsidRDefault="006D1624" w:rsidP="001039E5">
      <w:pPr>
        <w:pStyle w:val="KeinLeerraum"/>
      </w:pPr>
    </w:p>
    <w:p w:rsidR="006D1624" w:rsidRPr="003A427E" w:rsidRDefault="006D1624" w:rsidP="001039E5">
      <w:pPr>
        <w:pStyle w:val="KeinLeerraum"/>
      </w:pPr>
      <w:r w:rsidRPr="003A427E">
        <w:t>Um den öffentlichen Auftraggeber harmonisierte Instrumente zur Verfügung zu stellen, hat die Plattform „Nachhaltiges öffentliches Beschaffungswesen“ alle Dokumente analysiert und zu einem zusammenge</w:t>
      </w:r>
      <w:r w:rsidR="0066364C" w:rsidRPr="003A427E">
        <w:t>fügt</w:t>
      </w:r>
      <w:r w:rsidRPr="003A427E">
        <w:t>.</w:t>
      </w:r>
    </w:p>
    <w:p w:rsidR="006D1624" w:rsidRPr="003A427E" w:rsidRDefault="006D1624" w:rsidP="001039E5">
      <w:pPr>
        <w:pStyle w:val="KeinLeerraum"/>
      </w:pPr>
    </w:p>
    <w:p w:rsidR="006D1624" w:rsidRPr="003A427E" w:rsidRDefault="006D1624" w:rsidP="001039E5">
      <w:pPr>
        <w:pStyle w:val="KeinLeerraum"/>
      </w:pPr>
      <w:r w:rsidRPr="003A427E">
        <w:t>Vertreter des wallonischen Bausektors waren ebenfalls in die Ausarbeitung der Instrumente eingebunden. Zusammen mit den Juristen der Plattform „Nachhaltiges öffentliches Beschaffungswesen“</w:t>
      </w:r>
      <w:r w:rsidR="00C05C2A" w:rsidRPr="003A427E">
        <w:t xml:space="preserve"> wurde das vorliegende Instrument ausgearbeitet (Direktion für öffentliche Aufträge des Generalsekretärs des ÖDW, Direktion für Kulturerbe und die öffentlichen Auftraggeber der kommunalen Behörden der Operativen Generaldirektion Kommunale Behörden, Sozial- und Gesundheitssektor sowie der Verband der Städte und Gemeinden der </w:t>
      </w:r>
      <w:proofErr w:type="spellStart"/>
      <w:r w:rsidR="00C05C2A" w:rsidRPr="003A427E">
        <w:t>Wallonie</w:t>
      </w:r>
      <w:proofErr w:type="spellEnd"/>
      <w:r w:rsidR="00C05C2A" w:rsidRPr="003A427E">
        <w:t>). Die Arbeiten wurden von der Abteilung für nachhaltige Entwicklung des Generalsekretariats des ÖDW koordiniert.</w:t>
      </w:r>
    </w:p>
    <w:p w:rsidR="00C05C2A" w:rsidRPr="003A427E" w:rsidRDefault="00C05C2A" w:rsidP="001039E5">
      <w:pPr>
        <w:pStyle w:val="KeinLeerraum"/>
      </w:pPr>
    </w:p>
    <w:p w:rsidR="00C05C2A" w:rsidRPr="003A427E" w:rsidRDefault="0066364C" w:rsidP="001039E5">
      <w:pPr>
        <w:pStyle w:val="KeinLeerraum"/>
      </w:pPr>
      <w:r w:rsidRPr="003A427E">
        <w:t>Das vorliegende Instrument</w:t>
      </w:r>
      <w:r w:rsidR="003265CB" w:rsidRPr="003A427E">
        <w:t xml:space="preserve"> zur Bekäm</w:t>
      </w:r>
      <w:r w:rsidRPr="003A427E">
        <w:t>pfung von Sozialdumping besteht</w:t>
      </w:r>
      <w:r w:rsidR="003265CB" w:rsidRPr="003A427E">
        <w:t xml:space="preserve"> aus 3 miteinander verknüpften Dokumenten. Diese</w:t>
      </w:r>
      <w:r w:rsidRPr="003A427E">
        <w:t>s Instrument steht</w:t>
      </w:r>
      <w:r w:rsidR="003265CB" w:rsidRPr="003A427E">
        <w:t xml:space="preserve"> den öffentlichen Auftraggebern zur freien Verfügung und k</w:t>
      </w:r>
      <w:r w:rsidRPr="003A427E">
        <w:t>ann</w:t>
      </w:r>
      <w:r w:rsidR="003265CB" w:rsidRPr="003A427E">
        <w:t xml:space="preserve"> in das besondere Lastenheft eingefügt werden:</w:t>
      </w:r>
    </w:p>
    <w:p w:rsidR="003265CB" w:rsidRPr="003A427E" w:rsidRDefault="003265CB" w:rsidP="001039E5">
      <w:pPr>
        <w:pStyle w:val="KeinLeerraum"/>
      </w:pPr>
    </w:p>
    <w:p w:rsidR="003265CB" w:rsidRPr="003A427E" w:rsidRDefault="003265CB" w:rsidP="003265CB">
      <w:pPr>
        <w:pStyle w:val="KeinLeerraum"/>
        <w:numPr>
          <w:ilvl w:val="0"/>
          <w:numId w:val="23"/>
        </w:numPr>
      </w:pPr>
      <w:r w:rsidRPr="003A427E">
        <w:rPr>
          <w:u w:val="single"/>
        </w:rPr>
        <w:t>Klauseln</w:t>
      </w:r>
      <w:r w:rsidRPr="003A427E">
        <w:t>, die in die entsprechenden Teile der Ausschreibung eingefügt werden können. Diese Klauseln betreffen u.a. die Sprache des Marktes, die Weitervergabe von Aufträgen an Dritte, die Unterbringung der Arbeiter, Sozialklauseln, Sanktionen usw. Das Ziel dieser Klauseln ist die Förderung eines fairen Wettbewerbs und die Bekämpfung von Sozialdumping.</w:t>
      </w:r>
    </w:p>
    <w:p w:rsidR="003265CB" w:rsidRPr="003A427E" w:rsidRDefault="003265CB" w:rsidP="003265CB">
      <w:pPr>
        <w:pStyle w:val="KeinLeerraum"/>
        <w:numPr>
          <w:ilvl w:val="0"/>
          <w:numId w:val="23"/>
        </w:numPr>
      </w:pPr>
      <w:r w:rsidRPr="003A427E">
        <w:rPr>
          <w:u w:val="single"/>
        </w:rPr>
        <w:t>Verpflichtungserklärung des öffentlichen Auftraggebers</w:t>
      </w:r>
      <w:r w:rsidRPr="003A427E">
        <w:t xml:space="preserve"> zur Förderung eines fairen Wettbewerbs und der Bekämpfung von Sozialdumping: Diese Erklärung wird dem besonderen Lastenheft als Anlage </w:t>
      </w:r>
      <w:r w:rsidR="0066364C" w:rsidRPr="003A427E">
        <w:t>bei</w:t>
      </w:r>
      <w:r w:rsidRPr="003A427E">
        <w:t>gefügt. Die Verpflichtungserklärung ist eine Liste der Aktionen, die der Auftraggeber während der verschiedenen Stadien der Ausführung unternehmen soll.</w:t>
      </w:r>
    </w:p>
    <w:p w:rsidR="004E04AB" w:rsidRPr="003A427E" w:rsidRDefault="003265CB" w:rsidP="004E04AB">
      <w:pPr>
        <w:pStyle w:val="KeinLeerraum"/>
        <w:numPr>
          <w:ilvl w:val="0"/>
          <w:numId w:val="23"/>
        </w:numPr>
      </w:pPr>
      <w:r w:rsidRPr="003A427E">
        <w:rPr>
          <w:u w:val="single"/>
        </w:rPr>
        <w:t>Erklärung der Unternehmer</w:t>
      </w:r>
      <w:r w:rsidRPr="003A427E">
        <w:t xml:space="preserve"> für einen fairen Wettbewerb und gegen Sozialdumping: Diese Erklärung wird dem besonderen Lastenheft als Anlage </w:t>
      </w:r>
      <w:r w:rsidR="0066364C" w:rsidRPr="003A427E">
        <w:t>bei</w:t>
      </w:r>
      <w:r w:rsidRPr="003A427E">
        <w:t>gefügt</w:t>
      </w:r>
      <w:r w:rsidR="00F70C48" w:rsidRPr="003A427E">
        <w:t xml:space="preserve"> und ist </w:t>
      </w:r>
      <w:r w:rsidRPr="003A427E">
        <w:t xml:space="preserve"> von jedem Unternehmer (Auftragnehmer oder Subunternehmen) aus</w:t>
      </w:r>
      <w:r w:rsidR="00F70C48" w:rsidRPr="003A427E">
        <w:t>zu</w:t>
      </w:r>
      <w:r w:rsidRPr="003A427E">
        <w:t>füll</w:t>
      </w:r>
      <w:r w:rsidR="00F70C48" w:rsidRPr="003A427E">
        <w:t>en</w:t>
      </w:r>
      <w:r w:rsidRPr="003A427E">
        <w:t xml:space="preserve"> </w:t>
      </w:r>
      <w:r w:rsidR="0066364C" w:rsidRPr="003A427E">
        <w:t xml:space="preserve">und </w:t>
      </w:r>
      <w:r w:rsidR="00F70C48" w:rsidRPr="003A427E">
        <w:t xml:space="preserve">zu </w:t>
      </w:r>
      <w:r w:rsidR="0066364C" w:rsidRPr="003A427E">
        <w:t>unterzeichne</w:t>
      </w:r>
      <w:r w:rsidR="00F70C48" w:rsidRPr="003A427E">
        <w:t>n</w:t>
      </w:r>
      <w:r w:rsidRPr="003A427E">
        <w:t xml:space="preserve">. </w:t>
      </w:r>
      <w:r w:rsidR="00F70C48" w:rsidRPr="003A427E">
        <w:t xml:space="preserve">Sie  </w:t>
      </w:r>
      <w:r w:rsidR="00F70C48" w:rsidRPr="003A427E">
        <w:lastRenderedPageBreak/>
        <w:t xml:space="preserve">verweist auf die wesentlichen zu beachtenden Bestimmungen in Bezug auf </w:t>
      </w:r>
      <w:r w:rsidR="000704A6" w:rsidRPr="003A427E">
        <w:t xml:space="preserve"> Arbeitsbedingungen, Entlohnung und Beschäftigung.</w:t>
      </w:r>
    </w:p>
    <w:p w:rsidR="00247BE2" w:rsidRPr="003A427E" w:rsidRDefault="00247BE2" w:rsidP="00247BE2">
      <w:pPr>
        <w:pStyle w:val="KeinLeerraum"/>
        <w:ind w:left="720"/>
      </w:pPr>
    </w:p>
    <w:p w:rsidR="004E04AB" w:rsidRPr="003A427E" w:rsidRDefault="004E04AB" w:rsidP="004E04AB">
      <w:pPr>
        <w:pStyle w:val="KeinLeerraum"/>
      </w:pPr>
      <w:r w:rsidRPr="003A427E">
        <w:t>Die</w:t>
      </w:r>
      <w:r w:rsidR="00F70C48" w:rsidRPr="003A427E">
        <w:t xml:space="preserve">se ersten </w:t>
      </w:r>
      <w:r w:rsidR="00507173" w:rsidRPr="003A427E">
        <w:t>Instrumente</w:t>
      </w:r>
      <w:r w:rsidR="00F70C48" w:rsidRPr="003A427E">
        <w:t xml:space="preserve"> </w:t>
      </w:r>
      <w:r w:rsidR="00356946" w:rsidRPr="003A427E">
        <w:t>werden</w:t>
      </w:r>
      <w:r w:rsidRPr="003A427E">
        <w:t xml:space="preserve"> in den nächsten Monaten vervollständigt. Die </w:t>
      </w:r>
      <w:r w:rsidR="00356946" w:rsidRPr="003A427E">
        <w:t xml:space="preserve">Plattform </w:t>
      </w:r>
      <w:r w:rsidRPr="003A427E">
        <w:t xml:space="preserve">zielt auf die Bereitstellung von Orientierungshilfen hinsichtlich der Vergabekriterien ab, um die öffentlichen Auftraggeber bei dem häufig komplexen </w:t>
      </w:r>
      <w:r w:rsidR="00356946" w:rsidRPr="003A427E">
        <w:t xml:space="preserve">Übergang von der Ausschreibung zum Angebotsaufruf </w:t>
      </w:r>
      <w:r w:rsidRPr="003A427E">
        <w:t xml:space="preserve">zu unterstützen. </w:t>
      </w:r>
    </w:p>
    <w:p w:rsidR="006B3102" w:rsidRPr="003A427E" w:rsidRDefault="006B3102" w:rsidP="004E04AB">
      <w:pPr>
        <w:pStyle w:val="KeinLeerraum"/>
      </w:pPr>
    </w:p>
    <w:p w:rsidR="004E04AB" w:rsidRPr="003A427E" w:rsidRDefault="004E04AB" w:rsidP="004E04AB">
      <w:pPr>
        <w:pStyle w:val="Listenabsatz"/>
        <w:pBdr>
          <w:top w:val="single" w:sz="4" w:space="1" w:color="auto"/>
          <w:left w:val="single" w:sz="4" w:space="4" w:color="auto"/>
          <w:bottom w:val="single" w:sz="4" w:space="1" w:color="auto"/>
          <w:right w:val="single" w:sz="4" w:space="4" w:color="auto"/>
        </w:pBdr>
        <w:spacing w:before="144" w:after="144"/>
        <w:ind w:left="0"/>
      </w:pPr>
      <w:r w:rsidRPr="003A427E">
        <w:rPr>
          <w:noProof/>
          <w:lang w:eastAsia="de-DE"/>
        </w:rPr>
        <w:drawing>
          <wp:anchor distT="0" distB="0" distL="114300" distR="114300" simplePos="0" relativeHeight="251659264" behindDoc="0" locked="0" layoutInCell="1" allowOverlap="1" wp14:anchorId="09B4BCF6" wp14:editId="75C1DF2A">
            <wp:simplePos x="0" y="0"/>
            <wp:positionH relativeFrom="column">
              <wp:posOffset>-42545</wp:posOffset>
            </wp:positionH>
            <wp:positionV relativeFrom="paragraph">
              <wp:posOffset>203200</wp:posOffset>
            </wp:positionV>
            <wp:extent cx="334537" cy="342900"/>
            <wp:effectExtent l="0" t="0" r="8890" b="0"/>
            <wp:wrapNone/>
            <wp:docPr id="1" name="Grafik 1" descr="C:\Documents and Settings\32907\Local Settings\Temporary Internet Files\Content.IE5\L2302YIY\MC9004338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Documents and Settings\32907\Local Settings\Temporary Internet Files\Content.IE5\L2302YIY\MC900433883[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4537"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04AB" w:rsidRPr="003A427E" w:rsidRDefault="004E04AB" w:rsidP="004E04AB">
      <w:pPr>
        <w:pStyle w:val="Listenabsatz"/>
        <w:pBdr>
          <w:top w:val="single" w:sz="4" w:space="1" w:color="auto"/>
          <w:left w:val="single" w:sz="4" w:space="4" w:color="auto"/>
          <w:bottom w:val="single" w:sz="4" w:space="1" w:color="auto"/>
          <w:right w:val="single" w:sz="4" w:space="4" w:color="auto"/>
        </w:pBdr>
        <w:spacing w:before="144" w:after="144"/>
        <w:ind w:left="0"/>
      </w:pPr>
      <w:r w:rsidRPr="003A427E">
        <w:t xml:space="preserve">         Die in diesem Leitfaden vorgestellten Instrumente sollen ständig erweitert werden.  Des Weiteren wird der Leitfaden in Kürze an das neue Gesetz zur öffentlichen Auftragsvergabe angepasst. </w:t>
      </w:r>
    </w:p>
    <w:p w:rsidR="004E04AB" w:rsidRPr="003A427E" w:rsidRDefault="004E04AB" w:rsidP="004E04AB">
      <w:pPr>
        <w:pStyle w:val="Listenabsatz"/>
        <w:pBdr>
          <w:top w:val="single" w:sz="4" w:space="1" w:color="auto"/>
          <w:left w:val="single" w:sz="4" w:space="4" w:color="auto"/>
          <w:bottom w:val="single" w:sz="4" w:space="1" w:color="auto"/>
          <w:right w:val="single" w:sz="4" w:space="4" w:color="auto"/>
        </w:pBdr>
        <w:spacing w:before="144" w:after="144"/>
        <w:ind w:left="0"/>
        <w:rPr>
          <w:b/>
        </w:rPr>
      </w:pPr>
    </w:p>
    <w:p w:rsidR="004E04AB" w:rsidRPr="003A427E" w:rsidRDefault="004E04AB" w:rsidP="004E04AB">
      <w:pPr>
        <w:pStyle w:val="Listenabsatz"/>
        <w:pBdr>
          <w:top w:val="single" w:sz="4" w:space="1" w:color="auto"/>
          <w:left w:val="single" w:sz="4" w:space="4" w:color="auto"/>
          <w:bottom w:val="single" w:sz="4" w:space="1" w:color="auto"/>
          <w:right w:val="single" w:sz="4" w:space="4" w:color="auto"/>
        </w:pBdr>
        <w:spacing w:before="144" w:after="144"/>
        <w:ind w:left="0"/>
      </w:pPr>
      <w:r w:rsidRPr="003A427E">
        <w:rPr>
          <w:b/>
        </w:rPr>
        <w:t>Laden Sie hier die letzte Version der</w:t>
      </w:r>
      <w:r w:rsidRPr="003A427E">
        <w:t xml:space="preserve"> Werkzeuge auf dem wallonischen Portal für öffentliche Auftragsvergabe herunter: </w:t>
      </w:r>
      <w:hyperlink r:id="rId22" w:history="1">
        <w:r w:rsidRPr="003A427E">
          <w:rPr>
            <w:rStyle w:val="Hyperlink"/>
          </w:rPr>
          <w:t>http://marchespublics.wallonie.be</w:t>
        </w:r>
      </w:hyperlink>
      <w:r w:rsidRPr="003A427E">
        <w:t xml:space="preserve"> &gt; allgemeine Informationen &gt; Marktpraktiken &gt; nachhaltige öffentliche Beschaffung. </w:t>
      </w:r>
    </w:p>
    <w:p w:rsidR="004E04AB" w:rsidRPr="003A427E" w:rsidRDefault="004E04AB" w:rsidP="004E04AB">
      <w:pPr>
        <w:pStyle w:val="Listenabsatz"/>
        <w:pBdr>
          <w:top w:val="single" w:sz="4" w:space="1" w:color="auto"/>
          <w:left w:val="single" w:sz="4" w:space="4" w:color="auto"/>
          <w:bottom w:val="single" w:sz="4" w:space="1" w:color="auto"/>
          <w:right w:val="single" w:sz="4" w:space="4" w:color="auto"/>
        </w:pBdr>
        <w:spacing w:before="144" w:after="144"/>
        <w:ind w:left="0"/>
      </w:pPr>
    </w:p>
    <w:p w:rsidR="004E04AB" w:rsidRPr="003A427E" w:rsidRDefault="004E04AB" w:rsidP="004E04AB">
      <w:pPr>
        <w:pStyle w:val="Listenabsatz"/>
        <w:pBdr>
          <w:top w:val="single" w:sz="4" w:space="1" w:color="auto"/>
          <w:left w:val="single" w:sz="4" w:space="4" w:color="auto"/>
          <w:bottom w:val="single" w:sz="4" w:space="1" w:color="auto"/>
          <w:right w:val="single" w:sz="4" w:space="4" w:color="auto"/>
        </w:pBdr>
        <w:spacing w:before="144" w:after="144"/>
        <w:ind w:left="0"/>
      </w:pPr>
      <w:r w:rsidRPr="003A427E">
        <w:t xml:space="preserve">Die gelb markierten Elemente sind in jedem Lastenheft anzupassen. </w:t>
      </w:r>
    </w:p>
    <w:p w:rsidR="004E04AB" w:rsidRPr="003A427E" w:rsidRDefault="004E04AB" w:rsidP="004E04AB">
      <w:pPr>
        <w:pStyle w:val="Listenabsatz"/>
        <w:pBdr>
          <w:top w:val="single" w:sz="4" w:space="1" w:color="auto"/>
          <w:left w:val="single" w:sz="4" w:space="4" w:color="auto"/>
          <w:bottom w:val="single" w:sz="4" w:space="1" w:color="auto"/>
          <w:right w:val="single" w:sz="4" w:space="4" w:color="auto"/>
        </w:pBdr>
        <w:spacing w:before="144" w:after="144"/>
        <w:ind w:left="0"/>
        <w:rPr>
          <w:b/>
        </w:rPr>
      </w:pPr>
    </w:p>
    <w:p w:rsidR="004E04AB" w:rsidRPr="003A427E" w:rsidRDefault="004E04AB" w:rsidP="004E04AB">
      <w:pPr>
        <w:pStyle w:val="Listenabsatz"/>
        <w:pBdr>
          <w:top w:val="single" w:sz="4" w:space="1" w:color="auto"/>
          <w:left w:val="single" w:sz="4" w:space="4" w:color="auto"/>
          <w:bottom w:val="single" w:sz="4" w:space="1" w:color="auto"/>
          <w:right w:val="single" w:sz="4" w:space="4" w:color="auto"/>
        </w:pBdr>
        <w:spacing w:before="144" w:after="144"/>
        <w:ind w:left="0"/>
        <w:rPr>
          <w:b/>
        </w:rPr>
      </w:pPr>
      <w:r w:rsidRPr="003A427E">
        <w:rPr>
          <w:b/>
        </w:rPr>
        <w:t xml:space="preserve">Fragen? </w:t>
      </w:r>
    </w:p>
    <w:p w:rsidR="004E04AB" w:rsidRPr="003A427E" w:rsidRDefault="004E04AB" w:rsidP="004E04AB">
      <w:pPr>
        <w:pStyle w:val="Listenabsatz"/>
        <w:pBdr>
          <w:top w:val="single" w:sz="4" w:space="1" w:color="auto"/>
          <w:left w:val="single" w:sz="4" w:space="4" w:color="auto"/>
          <w:bottom w:val="single" w:sz="4" w:space="1" w:color="auto"/>
          <w:right w:val="single" w:sz="4" w:space="4" w:color="auto"/>
        </w:pBdr>
        <w:spacing w:before="144" w:after="144"/>
        <w:ind w:left="0"/>
      </w:pPr>
      <w:r w:rsidRPr="003A427E">
        <w:t xml:space="preserve">Wenden Sie sich unter folgender Adresse an den Helpdesk: </w:t>
      </w:r>
      <w:hyperlink r:id="rId23" w:history="1">
        <w:r w:rsidRPr="003A427E">
          <w:rPr>
            <w:rStyle w:val="Hyperlink"/>
          </w:rPr>
          <w:t>marchespublics.durables@spw.wallonie.be</w:t>
        </w:r>
      </w:hyperlink>
      <w:r w:rsidRPr="003A427E">
        <w:t xml:space="preserve"> </w:t>
      </w:r>
    </w:p>
    <w:p w:rsidR="004E04AB" w:rsidRPr="003A427E" w:rsidRDefault="004E04AB" w:rsidP="004E04AB">
      <w:pPr>
        <w:pStyle w:val="Listenabsatz"/>
        <w:pBdr>
          <w:top w:val="single" w:sz="4" w:space="1" w:color="auto"/>
          <w:left w:val="single" w:sz="4" w:space="4" w:color="auto"/>
          <w:bottom w:val="single" w:sz="4" w:space="1" w:color="auto"/>
          <w:right w:val="single" w:sz="4" w:space="4" w:color="auto"/>
        </w:pBdr>
        <w:spacing w:before="144" w:after="144"/>
        <w:ind w:left="0"/>
      </w:pPr>
    </w:p>
    <w:p w:rsidR="004367B3" w:rsidRPr="003A427E" w:rsidRDefault="004367B3">
      <w:pPr>
        <w:rPr>
          <w:b/>
          <w:u w:val="single"/>
        </w:rPr>
      </w:pPr>
    </w:p>
    <w:p w:rsidR="004E04AB" w:rsidRPr="003A427E" w:rsidRDefault="004E04AB">
      <w:pPr>
        <w:rPr>
          <w:b/>
          <w:u w:val="single"/>
        </w:rPr>
      </w:pPr>
    </w:p>
    <w:p w:rsidR="004E04AB" w:rsidRPr="003A427E" w:rsidRDefault="004E04AB">
      <w:pPr>
        <w:rPr>
          <w:b/>
          <w:u w:val="single"/>
        </w:rPr>
      </w:pPr>
    </w:p>
    <w:p w:rsidR="004E04AB" w:rsidRPr="003A427E" w:rsidRDefault="004E04AB">
      <w:pPr>
        <w:rPr>
          <w:b/>
          <w:u w:val="single"/>
        </w:rPr>
      </w:pPr>
    </w:p>
    <w:p w:rsidR="004E04AB" w:rsidRPr="003A427E" w:rsidRDefault="004E04AB">
      <w:pPr>
        <w:rPr>
          <w:b/>
          <w:u w:val="single"/>
        </w:rPr>
      </w:pPr>
    </w:p>
    <w:p w:rsidR="004E04AB" w:rsidRPr="003A427E" w:rsidRDefault="004E04AB">
      <w:pPr>
        <w:rPr>
          <w:b/>
          <w:u w:val="single"/>
        </w:rPr>
      </w:pPr>
    </w:p>
    <w:p w:rsidR="004E04AB" w:rsidRPr="003A427E" w:rsidRDefault="004E04AB">
      <w:pPr>
        <w:rPr>
          <w:b/>
          <w:u w:val="single"/>
        </w:rPr>
      </w:pPr>
    </w:p>
    <w:p w:rsidR="004E04AB" w:rsidRPr="003A427E" w:rsidRDefault="004E04AB">
      <w:pPr>
        <w:rPr>
          <w:b/>
          <w:u w:val="single"/>
        </w:rPr>
      </w:pPr>
    </w:p>
    <w:p w:rsidR="004E04AB" w:rsidRPr="003A427E" w:rsidRDefault="004E04AB">
      <w:pPr>
        <w:rPr>
          <w:b/>
          <w:u w:val="single"/>
        </w:rPr>
      </w:pPr>
    </w:p>
    <w:p w:rsidR="004E04AB" w:rsidRPr="003A427E" w:rsidRDefault="004E04AB">
      <w:pPr>
        <w:rPr>
          <w:b/>
          <w:u w:val="single"/>
        </w:rPr>
      </w:pPr>
    </w:p>
    <w:p w:rsidR="004E04AB" w:rsidRPr="003A427E" w:rsidRDefault="004E04AB">
      <w:pPr>
        <w:rPr>
          <w:b/>
          <w:u w:val="single"/>
        </w:rPr>
      </w:pPr>
    </w:p>
    <w:p w:rsidR="004E04AB" w:rsidRPr="003A427E" w:rsidRDefault="004E04AB">
      <w:pPr>
        <w:rPr>
          <w:b/>
          <w:u w:val="single"/>
        </w:rPr>
      </w:pPr>
    </w:p>
    <w:p w:rsidR="004E04AB" w:rsidRPr="003A427E" w:rsidRDefault="004E04AB">
      <w:pPr>
        <w:rPr>
          <w:b/>
          <w:u w:val="single"/>
        </w:rPr>
      </w:pPr>
    </w:p>
    <w:p w:rsidR="004E04AB" w:rsidRPr="003A427E" w:rsidRDefault="004E04AB">
      <w:pPr>
        <w:rPr>
          <w:b/>
          <w:u w:val="single"/>
        </w:rPr>
      </w:pPr>
    </w:p>
    <w:p w:rsidR="003A427E" w:rsidRPr="003A427E" w:rsidRDefault="003A427E" w:rsidP="003A427E">
      <w:pPr>
        <w:pStyle w:val="berschrift1"/>
        <w:spacing w:before="240" w:after="360"/>
        <w:jc w:val="center"/>
        <w:rPr>
          <w:rFonts w:asciiTheme="minorHAnsi" w:hAnsiTheme="minorHAnsi"/>
          <w:sz w:val="40"/>
          <w:szCs w:val="40"/>
        </w:rPr>
      </w:pPr>
      <w:r w:rsidRPr="003A427E">
        <w:rPr>
          <w:rFonts w:asciiTheme="minorHAnsi" w:hAnsiTheme="minorHAnsi"/>
          <w:sz w:val="40"/>
          <w:szCs w:val="40"/>
          <w:u w:val="single"/>
        </w:rPr>
        <w:lastRenderedPageBreak/>
        <w:t xml:space="preserve">Auszüge aus Lastenheften </w:t>
      </w:r>
      <w:r w:rsidRPr="003A427E">
        <w:rPr>
          <w:rFonts w:asciiTheme="minorHAnsi" w:hAnsiTheme="minorHAnsi"/>
          <w:sz w:val="40"/>
          <w:szCs w:val="40"/>
          <w:u w:val="single"/>
        </w:rPr>
        <w:br/>
        <w:t>(öffentliche Bauaufträge)</w:t>
      </w:r>
      <w:r w:rsidRPr="003A427E">
        <w:rPr>
          <w:rFonts w:asciiTheme="minorHAnsi" w:hAnsiTheme="minorHAnsi"/>
          <w:sz w:val="40"/>
          <w:szCs w:val="40"/>
        </w:rPr>
        <w:br/>
        <w:t>für die Förderung eines fairen Wettbewerbs und die Bekämpfung von Sozialdumping</w:t>
      </w:r>
    </w:p>
    <w:p w:rsidR="00C17F8C" w:rsidRPr="003A427E" w:rsidRDefault="003A427E" w:rsidP="003A427E">
      <w:pPr>
        <w:keepNext/>
        <w:pBdr>
          <w:top w:val="single" w:sz="12" w:space="1" w:color="4F81BD"/>
          <w:left w:val="single" w:sz="12" w:space="4" w:color="4F81BD"/>
          <w:bottom w:val="single" w:sz="12" w:space="1" w:color="4F81BD"/>
          <w:right w:val="single" w:sz="12" w:space="4" w:color="4F81BD"/>
        </w:pBdr>
        <w:shd w:val="clear" w:color="auto" w:fill="95B3D7"/>
        <w:spacing w:beforeLines="150" w:before="360" w:afterLines="150" w:after="360" w:line="240" w:lineRule="auto"/>
        <w:jc w:val="center"/>
        <w:outlineLvl w:val="1"/>
        <w:rPr>
          <w:rFonts w:ascii="Calibri" w:eastAsia="Calibri" w:hAnsi="Calibri" w:cs="Calibri"/>
          <w:b/>
          <w:bCs/>
          <w:iCs/>
          <w:color w:val="FFFFFF"/>
          <w:sz w:val="28"/>
          <w:lang w:eastAsia="fr-BE"/>
        </w:rPr>
      </w:pPr>
      <w:r w:rsidRPr="003A427E">
        <w:rPr>
          <w:rFonts w:ascii="Calibri" w:eastAsia="Times New Roman" w:hAnsi="Calibri" w:cs="Times New Roman"/>
          <w:b/>
          <w:bCs/>
          <w:iCs/>
          <w:color w:val="FFFFFF"/>
          <w:sz w:val="28"/>
          <w:szCs w:val="28"/>
          <w:lang w:eastAsia="fr-BE"/>
        </w:rPr>
        <w:t>Gegenstand des Auftrags</w:t>
      </w:r>
    </w:p>
    <w:p w:rsidR="00C17F8C" w:rsidRPr="003A427E" w:rsidRDefault="00C17F8C" w:rsidP="00C17F8C">
      <w:pPr>
        <w:pStyle w:val="KeinLeerraum"/>
      </w:pPr>
      <w:r w:rsidRPr="003A427E">
        <w:t xml:space="preserve">Mit dem vorliegenden öffentlichen Auftrag </w:t>
      </w:r>
      <w:r w:rsidR="0066364C" w:rsidRPr="003A427E">
        <w:t>möchte</w:t>
      </w:r>
      <w:r w:rsidRPr="003A427E">
        <w:t xml:space="preserve"> der öffentliche Auftraggeber Sozialdumping und Sozialbetrug </w:t>
      </w:r>
      <w:r w:rsidR="0066364C" w:rsidRPr="003A427E">
        <w:t>bekämpfen</w:t>
      </w:r>
      <w:r w:rsidRPr="003A427E">
        <w:t>.</w:t>
      </w:r>
    </w:p>
    <w:p w:rsidR="00C17F8C" w:rsidRPr="003A427E" w:rsidRDefault="00C17F8C" w:rsidP="00C17F8C">
      <w:pPr>
        <w:pStyle w:val="KeinLeerraum"/>
      </w:pPr>
    </w:p>
    <w:p w:rsidR="00C17F8C" w:rsidRPr="003A427E" w:rsidRDefault="003A427E" w:rsidP="003A427E">
      <w:pPr>
        <w:keepNext/>
        <w:pBdr>
          <w:top w:val="single" w:sz="12" w:space="1" w:color="4F81BD"/>
          <w:left w:val="single" w:sz="12" w:space="4" w:color="4F81BD"/>
          <w:bottom w:val="single" w:sz="12" w:space="1" w:color="4F81BD"/>
          <w:right w:val="single" w:sz="12" w:space="4" w:color="4F81BD"/>
        </w:pBdr>
        <w:shd w:val="clear" w:color="auto" w:fill="95B3D7"/>
        <w:spacing w:beforeLines="150" w:before="360" w:afterLines="150" w:after="360" w:line="240" w:lineRule="auto"/>
        <w:jc w:val="center"/>
        <w:outlineLvl w:val="1"/>
        <w:rPr>
          <w:rFonts w:ascii="Calibri" w:eastAsia="Times New Roman" w:hAnsi="Calibri" w:cs="Times New Roman"/>
          <w:b/>
          <w:bCs/>
          <w:iCs/>
          <w:color w:val="FFFFFF"/>
          <w:sz w:val="28"/>
          <w:szCs w:val="28"/>
          <w:lang w:eastAsia="fr-BE"/>
        </w:rPr>
      </w:pPr>
      <w:r w:rsidRPr="003A427E">
        <w:rPr>
          <w:rFonts w:ascii="Calibri" w:eastAsia="Times New Roman" w:hAnsi="Calibri" w:cs="Times New Roman"/>
          <w:b/>
          <w:bCs/>
          <w:iCs/>
          <w:color w:val="FFFFFF"/>
          <w:sz w:val="28"/>
          <w:szCs w:val="28"/>
          <w:lang w:eastAsia="fr-BE"/>
        </w:rPr>
        <w:t>Als Zugangsrecht einfügen</w:t>
      </w:r>
    </w:p>
    <w:p w:rsidR="00C17F8C" w:rsidRPr="00E431B2" w:rsidRDefault="00C17F8C" w:rsidP="00C17F8C">
      <w:pPr>
        <w:pStyle w:val="KeinLeerraum"/>
        <w:rPr>
          <w:b/>
          <w:i/>
          <w:color w:val="17365D" w:themeColor="text2" w:themeShade="BF"/>
        </w:rPr>
      </w:pPr>
      <w:r w:rsidRPr="00E431B2">
        <w:rPr>
          <w:b/>
          <w:i/>
          <w:color w:val="17365D" w:themeColor="text2" w:themeShade="BF"/>
        </w:rPr>
        <w:t>„Zahlung der Sozialversicherungsbeiträge durch einen ausländischen Anbieter“</w:t>
      </w:r>
    </w:p>
    <w:p w:rsidR="00C17F8C" w:rsidRPr="003A427E" w:rsidRDefault="00C17F8C" w:rsidP="00C17F8C">
      <w:pPr>
        <w:pStyle w:val="KeinLeerraum"/>
        <w:rPr>
          <w:b/>
        </w:rPr>
      </w:pPr>
    </w:p>
    <w:p w:rsidR="00C17F8C" w:rsidRPr="003A427E" w:rsidRDefault="007E5E1A" w:rsidP="007E5E1A">
      <w:pPr>
        <w:pStyle w:val="KeinLeerraum"/>
      </w:pPr>
      <w:r w:rsidRPr="003A427E">
        <w:t xml:space="preserve">Der Anbieter, der Personal aus einem anderen Mitgliedsstaat der Europäischen Union (EU) beschäftigt, reicht eine von der zuständigen Behörde ausgestellte Bescheinigung ein, aus der </w:t>
      </w:r>
      <w:r w:rsidR="00356946" w:rsidRPr="003A427E">
        <w:t>hervorgeht</w:t>
      </w:r>
      <w:r w:rsidRPr="003A427E">
        <w:t xml:space="preserve">, dass er seinen Verpflichtungen hinsichtlich der Zahlung der Sozialversicherungsbeiträge nach den Rechtsvorschriften des Landes in dem er ansässig ist, spätestens </w:t>
      </w:r>
      <w:r w:rsidR="00BC5123" w:rsidRPr="003A427E">
        <w:t xml:space="preserve"> am</w:t>
      </w:r>
      <w:r w:rsidRPr="003A427E">
        <w:t xml:space="preserve"> Tag </w:t>
      </w:r>
      <w:r w:rsidR="00BC5123" w:rsidRPr="003A427E">
        <w:t>der</w:t>
      </w:r>
      <w:r w:rsidR="0066364C" w:rsidRPr="003A427E">
        <w:t xml:space="preserve"> Angebot</w:t>
      </w:r>
      <w:r w:rsidR="00BC5123" w:rsidRPr="003A427E">
        <w:t>sabgabe</w:t>
      </w:r>
      <w:r w:rsidRPr="003A427E">
        <w:t xml:space="preserve"> erfüllt hat. </w:t>
      </w:r>
    </w:p>
    <w:p w:rsidR="007E5E1A" w:rsidRPr="003A427E" w:rsidRDefault="007E5E1A" w:rsidP="007E5E1A">
      <w:pPr>
        <w:pStyle w:val="KeinLeerraum"/>
      </w:pPr>
    </w:p>
    <w:p w:rsidR="007E5E1A" w:rsidRPr="003A427E" w:rsidRDefault="007E5E1A" w:rsidP="007E5E1A">
      <w:pPr>
        <w:pStyle w:val="KeinLeerraum"/>
      </w:pPr>
      <w:r w:rsidRPr="003A427E">
        <w:t>Wird eine solche Erklärung von dem betreffenden Land nicht ausgestellt, so kann sie</w:t>
      </w:r>
      <w:r w:rsidR="00BC5123" w:rsidRPr="003A427E">
        <w:t xml:space="preserve"> </w:t>
      </w:r>
      <w:r w:rsidRPr="003A427E">
        <w:t>durch eine eidesstattliche Erklärung oder durch eine feierliche Erklärung ersetzt werden,</w:t>
      </w:r>
      <w:r w:rsidR="00BC5123" w:rsidRPr="003A427E">
        <w:t xml:space="preserve"> </w:t>
      </w:r>
      <w:r w:rsidRPr="003A427E">
        <w:t>die der Anbieter vor einer Gerichts- oder Verwaltungsbehörde, einem Notar oder einer</w:t>
      </w:r>
    </w:p>
    <w:p w:rsidR="007E5E1A" w:rsidRPr="003A427E" w:rsidRDefault="007E5E1A" w:rsidP="007E5E1A">
      <w:pPr>
        <w:pStyle w:val="KeinLeerraum"/>
      </w:pPr>
      <w:r w:rsidRPr="003A427E">
        <w:t>dafür zuständigen Berufsorganisation dieses Landes abgibt.</w:t>
      </w:r>
    </w:p>
    <w:p w:rsidR="007E5E1A" w:rsidRPr="003A427E" w:rsidRDefault="007E5E1A" w:rsidP="007E5E1A">
      <w:pPr>
        <w:pStyle w:val="KeinLeerraum"/>
      </w:pPr>
    </w:p>
    <w:p w:rsidR="007E5E1A" w:rsidRPr="003A427E" w:rsidRDefault="00091FBA" w:rsidP="007E5E1A">
      <w:pPr>
        <w:pStyle w:val="KeinLeerraum"/>
      </w:pPr>
      <w:r w:rsidRPr="003A427E">
        <w:t>Werden die Bescheinigung und die zuvor erwähnten Dokumente nicht in einer der drei belgischen Landessprachen ausgestellt, so fügt der Anbieter eine beglaubigte Übersetzung dieser Dokumente</w:t>
      </w:r>
      <w:r w:rsidR="0066364C" w:rsidRPr="003A427E">
        <w:t xml:space="preserve"> in der Marktsprache</w:t>
      </w:r>
      <w:r w:rsidRPr="003A427E">
        <w:t xml:space="preserve"> bei.</w:t>
      </w:r>
    </w:p>
    <w:p w:rsidR="00091FBA" w:rsidRPr="003A427E" w:rsidRDefault="00091FBA" w:rsidP="007E5E1A">
      <w:pPr>
        <w:pStyle w:val="KeinLeerraum"/>
      </w:pPr>
    </w:p>
    <w:p w:rsidR="00965793" w:rsidRDefault="00091FBA" w:rsidP="00091FBA">
      <w:pPr>
        <w:pStyle w:val="KeinLeerraum"/>
      </w:pPr>
      <w:r w:rsidRPr="003A427E">
        <w:t>Der öffentliche Auftraggeber kann den Bieter auffordern die Dokumente und Bescheinigungen, zu präzisieren oder zu vervollständigen. Der öffentliche Auftraggeber behält sich das Recht vor, ungeachtet seines Zugangs zum online Informationssystem „e-</w:t>
      </w:r>
      <w:proofErr w:type="spellStart"/>
      <w:r w:rsidRPr="003A427E">
        <w:t>certis</w:t>
      </w:r>
      <w:proofErr w:type="spellEnd"/>
      <w:r w:rsidRPr="003A427E">
        <w:t>“ der EU, einen Befähigungs- oder Qualitätsnachweis der zuständigen Gerichts- oder Verwaltungsbehörde, des Notars oder der Berufsorganisation anzufordern.</w:t>
      </w:r>
    </w:p>
    <w:p w:rsidR="00E431B2" w:rsidRPr="003A427E" w:rsidRDefault="00E431B2" w:rsidP="00091FBA">
      <w:pPr>
        <w:pStyle w:val="KeinLeerraum"/>
      </w:pPr>
    </w:p>
    <w:p w:rsidR="00E431B2" w:rsidRPr="00E431B2" w:rsidRDefault="00E431B2" w:rsidP="00E431B2">
      <w:pPr>
        <w:keepNext/>
        <w:pBdr>
          <w:top w:val="single" w:sz="12" w:space="1" w:color="4F81BD"/>
          <w:left w:val="single" w:sz="12" w:space="4" w:color="4F81BD"/>
          <w:bottom w:val="single" w:sz="12" w:space="1" w:color="4F81BD"/>
          <w:right w:val="single" w:sz="12" w:space="4" w:color="4F81BD"/>
        </w:pBdr>
        <w:shd w:val="clear" w:color="auto" w:fill="95B3D7"/>
        <w:spacing w:beforeLines="150" w:before="360" w:afterLines="150" w:after="360" w:line="240" w:lineRule="auto"/>
        <w:jc w:val="center"/>
        <w:outlineLvl w:val="1"/>
        <w:rPr>
          <w:rFonts w:ascii="Calibri" w:eastAsia="Times New Roman" w:hAnsi="Calibri" w:cs="Times New Roman"/>
          <w:b/>
          <w:bCs/>
          <w:iCs/>
          <w:color w:val="FFFFFF"/>
          <w:sz w:val="28"/>
          <w:szCs w:val="28"/>
          <w:lang w:eastAsia="fr-BE"/>
        </w:rPr>
      </w:pPr>
      <w:r w:rsidRPr="00E431B2">
        <w:rPr>
          <w:rFonts w:ascii="Calibri" w:eastAsia="Times New Roman" w:hAnsi="Calibri" w:cs="Times New Roman"/>
          <w:b/>
          <w:bCs/>
          <w:iCs/>
          <w:color w:val="FFFFFF"/>
          <w:sz w:val="28"/>
          <w:szCs w:val="28"/>
          <w:lang w:eastAsia="fr-BE"/>
        </w:rPr>
        <w:t>Qualitative Auswahl des Bieters</w:t>
      </w:r>
    </w:p>
    <w:p w:rsidR="00965793" w:rsidRPr="003A427E" w:rsidRDefault="00965793" w:rsidP="00965793">
      <w:pPr>
        <w:pStyle w:val="KeinLeerraum"/>
        <w:rPr>
          <w:b/>
        </w:rPr>
      </w:pPr>
    </w:p>
    <w:p w:rsidR="00965793" w:rsidRPr="00E431B2" w:rsidRDefault="00690DA2" w:rsidP="00965793">
      <w:pPr>
        <w:pStyle w:val="KeinLeerraum"/>
        <w:rPr>
          <w:b/>
          <w:color w:val="17365D" w:themeColor="text2" w:themeShade="BF"/>
        </w:rPr>
      </w:pPr>
      <w:r w:rsidRPr="00E431B2">
        <w:rPr>
          <w:b/>
          <w:color w:val="17365D" w:themeColor="text2" w:themeShade="BF"/>
        </w:rPr>
        <w:t>„Asbestsanierung“</w:t>
      </w:r>
      <w:r w:rsidR="00F77A71" w:rsidRPr="00E431B2">
        <w:rPr>
          <w:rStyle w:val="Funotenzeichen"/>
          <w:b/>
          <w:color w:val="17365D" w:themeColor="text2" w:themeShade="BF"/>
        </w:rPr>
        <w:footnoteReference w:id="1"/>
      </w:r>
    </w:p>
    <w:p w:rsidR="00690DA2" w:rsidRPr="003A427E" w:rsidRDefault="00690DA2" w:rsidP="00965793">
      <w:pPr>
        <w:pStyle w:val="KeinLeerraum"/>
        <w:rPr>
          <w:b/>
        </w:rPr>
      </w:pPr>
    </w:p>
    <w:p w:rsidR="00690DA2" w:rsidRPr="003A427E" w:rsidRDefault="00690DA2" w:rsidP="00965793">
      <w:pPr>
        <w:pStyle w:val="KeinLeerraum"/>
      </w:pPr>
      <w:r w:rsidRPr="003A427E">
        <w:lastRenderedPageBreak/>
        <w:t xml:space="preserve">Einfache Asbestsanierungsarbeiten gemäß Art. 56 des Königlichen Erlasses (KE) vom 16. März 2006 (Behandlung von nicht-bröckligem Asbestzement) werden von einem Unternehmen durchgeführt, dessen Mitarbeiter eine entsprechende Schulung von mind. 8 Stunden und eine jährliche </w:t>
      </w:r>
      <w:r w:rsidR="00943472" w:rsidRPr="003A427E">
        <w:t>Fortbildung</w:t>
      </w:r>
      <w:r w:rsidRPr="003A427E">
        <w:t xml:space="preserve"> entsprechend den Bestimmungen des genannten Erlasses absolviert haben.</w:t>
      </w:r>
    </w:p>
    <w:p w:rsidR="00690DA2" w:rsidRPr="003A427E" w:rsidRDefault="00690DA2" w:rsidP="00965793">
      <w:pPr>
        <w:pStyle w:val="KeinLeerraum"/>
      </w:pPr>
    </w:p>
    <w:p w:rsidR="00690DA2" w:rsidRPr="003A427E" w:rsidRDefault="00690DA2" w:rsidP="00965793">
      <w:pPr>
        <w:pStyle w:val="KeinLeerraum"/>
      </w:pPr>
      <w:r w:rsidRPr="003A427E">
        <w:t xml:space="preserve">Der Anbieter fügt seinem Angebot einen Beleg bei, der bescheinigt, dass seine Arbeiter über einen entsprechenden Ausbildungsnachweis und gegebenenfalls über einen </w:t>
      </w:r>
      <w:r w:rsidR="00943472" w:rsidRPr="003A427E">
        <w:t>jährlichen Fortbildung</w:t>
      </w:r>
      <w:r w:rsidRPr="003A427E">
        <w:t>snachweis verfügen. Nicht-belgische Anbieter müssen eine beglaubigte Übersetzung dieser Belege in der Sprache des Marktes beifügen.</w:t>
      </w:r>
    </w:p>
    <w:p w:rsidR="00690DA2" w:rsidRPr="003A427E" w:rsidRDefault="00690DA2" w:rsidP="00965793">
      <w:pPr>
        <w:pStyle w:val="KeinLeerraum"/>
      </w:pPr>
    </w:p>
    <w:p w:rsidR="00690DA2" w:rsidRPr="003A427E" w:rsidRDefault="00690DA2" w:rsidP="00965793">
      <w:pPr>
        <w:pStyle w:val="KeinLeerraum"/>
      </w:pPr>
      <w:r w:rsidRPr="003A427E">
        <w:t xml:space="preserve">Die Asbestsanierungsbehandlungen gemäß Art. 57 (Behandlung von bröckligem Asbest entsprechend dem Sammelsackverfahren) und 63 (Behandlung von bröckligem Asbest nach dem Verfahren der hermetisch geschlossenen Zone) des KE vom 16. März 2006 </w:t>
      </w:r>
      <w:r w:rsidR="00943472" w:rsidRPr="003A427E">
        <w:t>dürfen nur</w:t>
      </w:r>
      <w:r w:rsidRPr="003A427E">
        <w:t xml:space="preserve"> von Unternehmen durchgeführt</w:t>
      </w:r>
      <w:r w:rsidR="00943472" w:rsidRPr="003A427E">
        <w:t xml:space="preserve"> werden, die</w:t>
      </w:r>
      <w:r w:rsidRPr="003A427E">
        <w:t xml:space="preserve"> </w:t>
      </w:r>
      <w:r w:rsidR="00943472" w:rsidRPr="003A427E">
        <w:t>vom</w:t>
      </w:r>
      <w:r w:rsidRPr="003A427E">
        <w:t xml:space="preserve"> öffentlichen belgischen föderalen Dienstes für Beschäftigung, Arbeit und </w:t>
      </w:r>
      <w:r w:rsidR="00943472" w:rsidRPr="003A427E">
        <w:t xml:space="preserve">Soziale </w:t>
      </w:r>
      <w:r w:rsidRPr="003A427E">
        <w:t xml:space="preserve">Konzertierung </w:t>
      </w:r>
      <w:r w:rsidR="00943472" w:rsidRPr="003A427E">
        <w:t xml:space="preserve">anerkannt sind </w:t>
      </w:r>
      <w:r w:rsidRPr="003A427E">
        <w:t>(</w:t>
      </w:r>
      <w:r w:rsidR="00943472" w:rsidRPr="003A427E">
        <w:t xml:space="preserve">gemäß </w:t>
      </w:r>
      <w:r w:rsidRPr="003A427E">
        <w:t xml:space="preserve">Königlicher Erlass vom 28. März 2007). Die Arbeiter müssen außerdem eine entsprechende 32-Stunden-Schulung und eine jährliche </w:t>
      </w:r>
      <w:r w:rsidR="00943472" w:rsidRPr="003A427E">
        <w:t>Fortbildung</w:t>
      </w:r>
      <w:r w:rsidRPr="003A427E">
        <w:t xml:space="preserve"> entsprechend den Bestimmungen der genannten Erlasse absolviert haben.</w:t>
      </w:r>
    </w:p>
    <w:p w:rsidR="00690DA2" w:rsidRPr="003A427E" w:rsidRDefault="00690DA2" w:rsidP="00965793">
      <w:pPr>
        <w:pStyle w:val="KeinLeerraum"/>
      </w:pPr>
    </w:p>
    <w:p w:rsidR="00690DA2" w:rsidRPr="00E431B2" w:rsidRDefault="00690DA2" w:rsidP="00965793">
      <w:pPr>
        <w:pStyle w:val="KeinLeerraum"/>
        <w:rPr>
          <w:b/>
          <w:i/>
          <w:color w:val="17365D" w:themeColor="text2" w:themeShade="BF"/>
        </w:rPr>
      </w:pPr>
      <w:r w:rsidRPr="00E431B2">
        <w:rPr>
          <w:b/>
          <w:i/>
          <w:color w:val="17365D" w:themeColor="text2" w:themeShade="BF"/>
        </w:rPr>
        <w:t>„Berechtigung von Dritten“</w:t>
      </w:r>
    </w:p>
    <w:p w:rsidR="00690DA2" w:rsidRPr="003A427E" w:rsidRDefault="00690DA2" w:rsidP="00965793">
      <w:pPr>
        <w:pStyle w:val="KeinLeerraum"/>
        <w:rPr>
          <w:b/>
        </w:rPr>
      </w:pPr>
    </w:p>
    <w:p w:rsidR="00BC5123" w:rsidRPr="003A427E" w:rsidRDefault="00BC5123" w:rsidP="00A13910">
      <w:pPr>
        <w:spacing w:line="240" w:lineRule="auto"/>
      </w:pPr>
      <w:r w:rsidRPr="003A427E">
        <w:t xml:space="preserve">Bieter dürfen sich nur im Rahmen der Bestimmungen von  Art. 21 des Gesetzes vom 15.06.2006 auf die Leistungsfähigkeit von Drittunternehmen berufen. Ferner darf sich das Drittunternehmen weder in einem der in Artikel 61 des KE vom 15.07.2011 oder in Artikel 48 des KE vom 14.01.2013 vorgesehenen Ausschlussfälle befinden. </w:t>
      </w:r>
    </w:p>
    <w:p w:rsidR="005B5DF2" w:rsidRPr="003A427E" w:rsidRDefault="00BC5123" w:rsidP="00E431B2">
      <w:pPr>
        <w:spacing w:line="240" w:lineRule="auto"/>
      </w:pPr>
      <w:r w:rsidRPr="003A427E">
        <w:t>Der Bieter, der beabsichtigt, sich auf die Leistungen von Dritten zu berufen, fügt seinem Angebot eine schriftliche Erklärung dieses Unternehmens bei, womit es sich verpflichtet dem Bieter seine Kapazitäten zur Verfügung zu stellen.</w:t>
      </w:r>
    </w:p>
    <w:p w:rsidR="005B5DF2" w:rsidRPr="00E431B2" w:rsidRDefault="00E431B2" w:rsidP="00E431B2">
      <w:pPr>
        <w:keepNext/>
        <w:pBdr>
          <w:top w:val="single" w:sz="12" w:space="1" w:color="4F81BD"/>
          <w:left w:val="single" w:sz="12" w:space="4" w:color="4F81BD"/>
          <w:bottom w:val="single" w:sz="12" w:space="1" w:color="4F81BD"/>
          <w:right w:val="single" w:sz="12" w:space="4" w:color="4F81BD"/>
        </w:pBdr>
        <w:shd w:val="clear" w:color="auto" w:fill="95B3D7"/>
        <w:spacing w:beforeLines="150" w:before="360" w:afterLines="150" w:after="360" w:line="240" w:lineRule="auto"/>
        <w:jc w:val="center"/>
        <w:outlineLvl w:val="1"/>
        <w:rPr>
          <w:rFonts w:ascii="Calibri" w:eastAsia="Times New Roman" w:hAnsi="Calibri" w:cs="Times New Roman"/>
          <w:b/>
          <w:bCs/>
          <w:iCs/>
          <w:color w:val="FFFFFF"/>
          <w:sz w:val="28"/>
          <w:szCs w:val="28"/>
          <w:lang w:eastAsia="fr-BE"/>
        </w:rPr>
      </w:pPr>
      <w:r w:rsidRPr="00E431B2">
        <w:rPr>
          <w:rFonts w:ascii="Calibri" w:eastAsia="Times New Roman" w:hAnsi="Calibri" w:cs="Times New Roman"/>
          <w:b/>
          <w:bCs/>
          <w:iCs/>
          <w:color w:val="FFFFFF"/>
          <w:sz w:val="28"/>
          <w:szCs w:val="28"/>
          <w:lang w:eastAsia="fr-BE"/>
        </w:rPr>
        <w:t>In die Auftragsbedingung einfügen </w:t>
      </w:r>
    </w:p>
    <w:p w:rsidR="005B5DF2" w:rsidRPr="00E431B2" w:rsidRDefault="005B5DF2" w:rsidP="005B5DF2">
      <w:pPr>
        <w:pStyle w:val="KeinLeerraum"/>
        <w:rPr>
          <w:b/>
          <w:i/>
          <w:color w:val="17365D" w:themeColor="text2" w:themeShade="BF"/>
        </w:rPr>
      </w:pPr>
      <w:r w:rsidRPr="00E431B2">
        <w:rPr>
          <w:b/>
          <w:i/>
          <w:color w:val="17365D" w:themeColor="text2" w:themeShade="BF"/>
        </w:rPr>
        <w:t>„Unterzeichnung der Erklärung der Unternehmer für einen fairen Wettbewerb und gegen Sozialdumping“</w:t>
      </w:r>
    </w:p>
    <w:p w:rsidR="005B5DF2" w:rsidRPr="003A427E" w:rsidRDefault="005B5DF2" w:rsidP="005B5DF2">
      <w:pPr>
        <w:pStyle w:val="KeinLeerraum"/>
        <w:rPr>
          <w:b/>
        </w:rPr>
      </w:pPr>
    </w:p>
    <w:p w:rsidR="00E15973" w:rsidRPr="003A427E" w:rsidRDefault="00222571" w:rsidP="005B5DF2">
      <w:pPr>
        <w:pStyle w:val="KeinLeerraum"/>
      </w:pPr>
      <w:r w:rsidRPr="003A427E">
        <w:t xml:space="preserve">Der Anbieter fügt seinem Angebot eine vollständig ausgefüllte und unterzeichnete </w:t>
      </w:r>
      <w:r w:rsidR="00E15973" w:rsidRPr="003A427E">
        <w:t xml:space="preserve"> „Erklärung der Unternehmer für einen fairen Wettbewerb und gegen Sozialdumping“ bei. Die Erklärung, die sich in Anlage x des vorliegenden besonderen Lastenheftes befindet, hebt verschiedene Pflichten hervor, an die sich alle Unternehmer der PK 124 in Belgien halten müssen.</w:t>
      </w:r>
    </w:p>
    <w:p w:rsidR="00E15973" w:rsidRPr="003A427E" w:rsidRDefault="00E15973" w:rsidP="005B5DF2">
      <w:pPr>
        <w:pStyle w:val="KeinLeerraum"/>
      </w:pPr>
    </w:p>
    <w:p w:rsidR="00E15973" w:rsidRPr="00E431B2" w:rsidRDefault="00E15973" w:rsidP="005B5DF2">
      <w:pPr>
        <w:pStyle w:val="KeinLeerraum"/>
        <w:rPr>
          <w:b/>
          <w:i/>
          <w:color w:val="17365D" w:themeColor="text2" w:themeShade="BF"/>
        </w:rPr>
      </w:pPr>
      <w:r w:rsidRPr="00E431B2">
        <w:rPr>
          <w:b/>
          <w:i/>
          <w:color w:val="17365D" w:themeColor="text2" w:themeShade="BF"/>
        </w:rPr>
        <w:t>„Personal“</w:t>
      </w:r>
    </w:p>
    <w:p w:rsidR="00E15973" w:rsidRPr="003A427E" w:rsidRDefault="00E15973" w:rsidP="005B5DF2">
      <w:pPr>
        <w:pStyle w:val="KeinLeerraum"/>
      </w:pPr>
    </w:p>
    <w:p w:rsidR="005B5DF2" w:rsidRPr="003A427E" w:rsidRDefault="0043240C" w:rsidP="005B5DF2">
      <w:pPr>
        <w:pStyle w:val="KeinLeerraum"/>
      </w:pPr>
      <w:r w:rsidRPr="003A427E">
        <w:t>Der Auftragnehmer eines öffentlichen Bauauftrags ist dazu verpflichtet, sämtliche gesetzlichen, verordnungsrechtlichen sowie tarifvertraglichen Vorschriften hinsichtlich des Wohlergehens der Arbeiter bei der Ausübung ihrer Tätigkeiten im Hinblick auf die allgemeinen Arbeitsbedingungen, die laut Gesetz oder paritätischer Vereinbarungen auf nationaler, regionaler oder lokaler Ebene gelten (Art. 42, § 1, 1. Gesetz)</w:t>
      </w:r>
      <w:r w:rsidR="008E2BD6" w:rsidRPr="003A427E">
        <w:t xml:space="preserve"> zu jeder Zeit der Ausführung des Auftrags</w:t>
      </w:r>
      <w:r w:rsidRPr="003A427E">
        <w:t>, einzuhalten und dafür zu sorgen, dass jede Person, die im Auftrag des Auftragnehmers als Subunternehmer tätig ist, sowie jede Person, die Personal zur Verfügung stellt, diese Bestimmungen einhält.</w:t>
      </w:r>
    </w:p>
    <w:p w:rsidR="0043240C" w:rsidRPr="003A427E" w:rsidRDefault="0043240C" w:rsidP="005B5DF2">
      <w:pPr>
        <w:pStyle w:val="KeinLeerraum"/>
      </w:pPr>
    </w:p>
    <w:p w:rsidR="0043240C" w:rsidRPr="003A427E" w:rsidRDefault="0043240C" w:rsidP="005B5DF2">
      <w:pPr>
        <w:pStyle w:val="KeinLeerraum"/>
      </w:pPr>
      <w:r w:rsidRPr="003A427E">
        <w:t xml:space="preserve">Der Auftragnehmer und jeder Subunternehmer, </w:t>
      </w:r>
      <w:r w:rsidR="00BC5123" w:rsidRPr="003A427E">
        <w:t xml:space="preserve">der </w:t>
      </w:r>
      <w:r w:rsidRPr="003A427E">
        <w:t xml:space="preserve">für den Auftragnehmer tätig </w:t>
      </w:r>
      <w:r w:rsidR="00BC5123" w:rsidRPr="003A427E">
        <w:t>ist</w:t>
      </w:r>
      <w:r w:rsidRPr="003A427E">
        <w:t xml:space="preserve">, sowie jede Person, die Arbeiter zur Verfügung stellt, sind verpflichtet, ihrem Personal Gehälter, Zulagen und </w:t>
      </w:r>
      <w:r w:rsidRPr="003A427E">
        <w:lastRenderedPageBreak/>
        <w:t>Vergütungen zu den durch Gesetz oder durch gemeinsame, zwischen den paritätischen Kommissionen oder in Betriebsvereinbarungen (Art. 78, § 2 RGE) festgelegten Sätzen zu zahlen.</w:t>
      </w:r>
    </w:p>
    <w:p w:rsidR="0043240C" w:rsidRPr="003A427E" w:rsidRDefault="0043240C" w:rsidP="005B5DF2">
      <w:pPr>
        <w:pStyle w:val="KeinLeerraum"/>
      </w:pPr>
    </w:p>
    <w:p w:rsidR="0043240C" w:rsidRPr="003A427E" w:rsidRDefault="0043240C" w:rsidP="005B5DF2">
      <w:pPr>
        <w:pStyle w:val="KeinLeerraum"/>
      </w:pPr>
      <w:r w:rsidRPr="003A427E">
        <w:t>Auf Nachfrage des öffentlichen Auftraggebers händigt der Auftragnehmer jedes gewünschte Element, Unterlage oder Dokument aus, das bescheinigt, dass alle Anforderungen der „Erklärung der Unternehmer für einen fairen Wettbewerb und gegen Sozialdumping“ erfüllt sind.</w:t>
      </w:r>
    </w:p>
    <w:p w:rsidR="0043240C" w:rsidRPr="003A427E" w:rsidRDefault="0043240C" w:rsidP="005B5DF2">
      <w:pPr>
        <w:pStyle w:val="KeinLeerraum"/>
      </w:pPr>
    </w:p>
    <w:p w:rsidR="0043240C" w:rsidRPr="00E431B2" w:rsidRDefault="0043240C" w:rsidP="005B5DF2">
      <w:pPr>
        <w:pStyle w:val="KeinLeerraum"/>
        <w:rPr>
          <w:b/>
          <w:i/>
          <w:color w:val="17365D" w:themeColor="text2" w:themeShade="BF"/>
        </w:rPr>
      </w:pPr>
      <w:r w:rsidRPr="00E431B2">
        <w:rPr>
          <w:b/>
          <w:i/>
          <w:color w:val="17365D" w:themeColor="text2" w:themeShade="BF"/>
        </w:rPr>
        <w:t>„Unterauftrag“</w:t>
      </w:r>
    </w:p>
    <w:p w:rsidR="006A3D79" w:rsidRPr="003A427E" w:rsidRDefault="006A3D79" w:rsidP="005B5DF2">
      <w:pPr>
        <w:pStyle w:val="KeinLeerraum"/>
        <w:rPr>
          <w:b/>
        </w:rPr>
      </w:pPr>
    </w:p>
    <w:p w:rsidR="006A3D79" w:rsidRPr="003A427E" w:rsidRDefault="006A3D79" w:rsidP="005B5DF2">
      <w:pPr>
        <w:pStyle w:val="KeinLeerraum"/>
      </w:pPr>
      <w:r w:rsidRPr="003A427E">
        <w:t xml:space="preserve">Der </w:t>
      </w:r>
      <w:r w:rsidR="00BC5123" w:rsidRPr="003A427E">
        <w:t xml:space="preserve">Bieter </w:t>
      </w:r>
      <w:r w:rsidRPr="003A427E">
        <w:t>gibt in seinem Angebot an, welchen Teil des Marktes er an Subunternehmer weiter vergeben möchte und wer die möglichen Subunternehmer sind (Artikel 12 des KE 15. Juli 2011).</w:t>
      </w:r>
    </w:p>
    <w:p w:rsidR="006A3D79" w:rsidRPr="003A427E" w:rsidRDefault="006A3D79" w:rsidP="005B5DF2">
      <w:pPr>
        <w:pStyle w:val="KeinLeerraum"/>
      </w:pPr>
    </w:p>
    <w:p w:rsidR="006A3D79" w:rsidRPr="003A427E" w:rsidRDefault="006A3D79" w:rsidP="005B5DF2">
      <w:pPr>
        <w:pStyle w:val="KeinLeerraum"/>
      </w:pPr>
      <w:r w:rsidRPr="003A427E">
        <w:t>Die im Angebot angegeben Subunternehmer müssen im Verhältnis zu ihrer Beteiligung am Auftrag den gesetzlichen Bestimmungen über die Zulassung von Bauunternehmen (gemäß Gesetz vom 20.03.1991 und dessen Ausführungsbestimmungen) und den in den Auftragsunterlagen vorgegebenen qualitativen Auswahlkriterien (Artikel 12 KE vom 14.01.2013) entsprechen.</w:t>
      </w:r>
    </w:p>
    <w:p w:rsidR="006A3D79" w:rsidRPr="003A427E" w:rsidRDefault="006A3D79" w:rsidP="005B5DF2">
      <w:pPr>
        <w:pStyle w:val="KeinLeerraum"/>
      </w:pPr>
    </w:p>
    <w:p w:rsidR="006A3D79" w:rsidRPr="003A427E" w:rsidRDefault="006A3D79" w:rsidP="005B5DF2">
      <w:pPr>
        <w:pStyle w:val="KeinLeerraum"/>
      </w:pPr>
      <w:r w:rsidRPr="003A427E">
        <w:t xml:space="preserve">Der Auftragnehmer muss auf die im Angebot angegeben Subunternehmer </w:t>
      </w:r>
      <w:r w:rsidR="008E2BD6" w:rsidRPr="003A427E">
        <w:t>zurückgreifen</w:t>
      </w:r>
      <w:r w:rsidRPr="003A427E">
        <w:t>.</w:t>
      </w:r>
    </w:p>
    <w:p w:rsidR="000C7B24" w:rsidRPr="003A427E" w:rsidRDefault="000C7B24" w:rsidP="005B5DF2">
      <w:pPr>
        <w:pStyle w:val="KeinLeerraum"/>
      </w:pPr>
    </w:p>
    <w:p w:rsidR="000C7B24" w:rsidRPr="003A427E" w:rsidRDefault="00BC5123" w:rsidP="005B5DF2">
      <w:pPr>
        <w:pStyle w:val="KeinLeerraum"/>
      </w:pPr>
      <w:r w:rsidRPr="003A427E">
        <w:t>D</w:t>
      </w:r>
      <w:r w:rsidR="000C7B24" w:rsidRPr="003A427E">
        <w:t>er Rückgriff auf einen nicht im Angebot genannt</w:t>
      </w:r>
      <w:r w:rsidR="00B86AEE" w:rsidRPr="003A427E">
        <w:t xml:space="preserve">en Subunternehmer ist </w:t>
      </w:r>
      <w:r w:rsidR="000C7B24" w:rsidRPr="003A427E">
        <w:t xml:space="preserve"> vom öffentlichen Auftraggeber </w:t>
      </w:r>
      <w:r w:rsidR="00B86AEE" w:rsidRPr="003A427E">
        <w:t xml:space="preserve">zu </w:t>
      </w:r>
      <w:r w:rsidR="000C7B24" w:rsidRPr="003A427E">
        <w:t>genehmig</w:t>
      </w:r>
      <w:r w:rsidR="00507173" w:rsidRPr="003A427E">
        <w:t>en</w:t>
      </w:r>
      <w:r w:rsidR="000C7B24" w:rsidRPr="003A427E">
        <w:t>.  Die</w:t>
      </w:r>
      <w:r w:rsidR="00B86AEE" w:rsidRPr="003A427E">
        <w:t>se</w:t>
      </w:r>
      <w:r w:rsidR="000C7B24" w:rsidRPr="003A427E">
        <w:t xml:space="preserve"> Genehmigung </w:t>
      </w:r>
      <w:r w:rsidR="00B86AEE" w:rsidRPr="003A427E">
        <w:t xml:space="preserve"> </w:t>
      </w:r>
      <w:r w:rsidR="000C7B24" w:rsidRPr="003A427E">
        <w:t>kann nur unter der Bedingung erteilt werden, dass der neue Subunternehmer für die Durchführung öffentlicher Arbeiten in der entsprechenden Klasse und Kategorie oder Unterkategorie zugelassen ist und gegebenenfalls die sonstigen im vorliegenden besonderen Lastenheft auferlegten qualitativen Auswahlkriterien im Verhältnis zu seiner Beteiligung am Auftrag erfüllt.</w:t>
      </w:r>
    </w:p>
    <w:p w:rsidR="000C7B24" w:rsidRPr="003A427E" w:rsidRDefault="000C7B24" w:rsidP="005B5DF2">
      <w:pPr>
        <w:pStyle w:val="KeinLeerraum"/>
      </w:pPr>
    </w:p>
    <w:p w:rsidR="000C7B24" w:rsidRPr="003A427E" w:rsidRDefault="000C7B24" w:rsidP="000C7B24">
      <w:pPr>
        <w:pStyle w:val="KeinLeerraum"/>
      </w:pPr>
      <w:r w:rsidRPr="003A427E">
        <w:t>Durch die bloße Teilnahme am vorliegenden Verfahren bestätigt der</w:t>
      </w:r>
      <w:r w:rsidR="00B86AEE" w:rsidRPr="003A427E">
        <w:t xml:space="preserve"> Bieter</w:t>
      </w:r>
      <w:r w:rsidRPr="003A427E">
        <w:t>, dass er sich in keinem der in Artikel 61 des Königlichen Erlasses vom 15. Juli</w:t>
      </w:r>
      <w:r w:rsidR="00B86AEE" w:rsidRPr="003A427E">
        <w:t xml:space="preserve"> </w:t>
      </w:r>
      <w:r w:rsidRPr="003A427E">
        <w:t>2011 über die Vergabe öffentlicher Aufträge in den klassischen Bereichen erwähnten</w:t>
      </w:r>
      <w:r w:rsidR="00B86AEE" w:rsidRPr="003A427E">
        <w:t xml:space="preserve"> </w:t>
      </w:r>
      <w:r w:rsidRPr="003A427E">
        <w:t xml:space="preserve">Ausschlussfälle befindet. Des Weiteren darf er sich in keiner Ausschlusssituation gemäß Artikel 48 des KE </w:t>
      </w:r>
      <w:r w:rsidR="00B86AEE" w:rsidRPr="003A427E">
        <w:t xml:space="preserve">vom </w:t>
      </w:r>
      <w:r w:rsidRPr="003A427E">
        <w:t xml:space="preserve">14. Januar 2013 befinden. Ferner darf der Markt nicht an ein </w:t>
      </w:r>
      <w:r w:rsidR="00B86AEE" w:rsidRPr="003A427E">
        <w:t xml:space="preserve">Unternehmen aus einem Staat </w:t>
      </w:r>
      <w:r w:rsidR="00507173" w:rsidRPr="003A427E">
        <w:t>außerhalb</w:t>
      </w:r>
      <w:r w:rsidR="00B86AEE" w:rsidRPr="003A427E">
        <w:t xml:space="preserve"> </w:t>
      </w:r>
      <w:r w:rsidRPr="003A427E">
        <w:t xml:space="preserve"> der EU untervergeben werden, es sei denn, dieser Staat hat einen Vertrag oder eine bilaterale Vereinbarung abgeschlossen, die einen Zugang zu öffentlichen Aufträgen der EU gewährt (Art. 21 des Gesetzes vom 15.06.2006 + 74, Abs. 3 KE vom 15.07.2011).</w:t>
      </w:r>
    </w:p>
    <w:p w:rsidR="000C7B24" w:rsidRPr="003A427E" w:rsidRDefault="000C7B24" w:rsidP="000C7B24">
      <w:pPr>
        <w:pStyle w:val="KeinLeerraum"/>
      </w:pPr>
    </w:p>
    <w:p w:rsidR="000C7B24" w:rsidRPr="003A427E" w:rsidRDefault="000C7B24" w:rsidP="000C7B24">
      <w:pPr>
        <w:pStyle w:val="KeinLeerraum"/>
      </w:pPr>
      <w:r w:rsidRPr="003A427E">
        <w:t xml:space="preserve">Der Auftragnehmer </w:t>
      </w:r>
      <w:r w:rsidR="00AE5BB0" w:rsidRPr="003A427E">
        <w:t>ergreift alle nötigen Maßnahmen, damit sein direkter Subunternehmer seine eigene</w:t>
      </w:r>
      <w:r w:rsidR="008E2BD6" w:rsidRPr="003A427E">
        <w:t>n</w:t>
      </w:r>
      <w:r w:rsidR="00AE5BB0" w:rsidRPr="003A427E">
        <w:t xml:space="preserve"> Subunternehmer über ihre Verpflichtungen informiert und überprüft, dass letztere </w:t>
      </w:r>
      <w:r w:rsidR="00C75EC0" w:rsidRPr="003A427E">
        <w:t>den</w:t>
      </w:r>
      <w:r w:rsidR="00AE5BB0" w:rsidRPr="003A427E">
        <w:t xml:space="preserve"> Verpflichtungen nachkommen.</w:t>
      </w:r>
    </w:p>
    <w:p w:rsidR="00C75EC0" w:rsidRPr="003A427E" w:rsidRDefault="00C75EC0" w:rsidP="000C7B24">
      <w:pPr>
        <w:pStyle w:val="KeinLeerraum"/>
      </w:pPr>
    </w:p>
    <w:p w:rsidR="00C75EC0" w:rsidRPr="00E431B2" w:rsidRDefault="00C75EC0" w:rsidP="000C7B24">
      <w:pPr>
        <w:pStyle w:val="KeinLeerraum"/>
        <w:rPr>
          <w:b/>
          <w:i/>
          <w:color w:val="17365D" w:themeColor="text2" w:themeShade="BF"/>
        </w:rPr>
      </w:pPr>
      <w:r w:rsidRPr="00E431B2">
        <w:rPr>
          <w:b/>
          <w:i/>
          <w:color w:val="17365D" w:themeColor="text2" w:themeShade="BF"/>
        </w:rPr>
        <w:t>„Überprüfung der Preise“</w:t>
      </w:r>
    </w:p>
    <w:p w:rsidR="00C75EC0" w:rsidRPr="003A427E" w:rsidRDefault="00C75EC0" w:rsidP="000C7B24">
      <w:pPr>
        <w:pStyle w:val="KeinLeerraum"/>
        <w:rPr>
          <w:b/>
        </w:rPr>
      </w:pPr>
    </w:p>
    <w:p w:rsidR="00C75EC0" w:rsidRPr="003A427E" w:rsidRDefault="00C75EC0" w:rsidP="000C7B24">
      <w:pPr>
        <w:pStyle w:val="KeinLeerraum"/>
      </w:pPr>
      <w:r w:rsidRPr="003A427E">
        <w:t xml:space="preserve">Der öffentliche Auftraggeber überprüft systematisch die Preise der eingehenden </w:t>
      </w:r>
      <w:r w:rsidR="005E7D38" w:rsidRPr="003A427E">
        <w:t>Angebote und behält sich das Rech</w:t>
      </w:r>
      <w:r w:rsidRPr="003A427E">
        <w:t>t vor</w:t>
      </w:r>
      <w:r w:rsidR="005E7D38" w:rsidRPr="003A427E">
        <w:t>,</w:t>
      </w:r>
      <w:r w:rsidRPr="003A427E">
        <w:t xml:space="preserve"> während des gesamten Verfahrens die nötigen Angaben einzufordern, die eine Überprüfung ermöglichen.</w:t>
      </w:r>
      <w:r w:rsidR="008661D5" w:rsidRPr="003A427E">
        <w:t xml:space="preserve"> Die Kostenvoranschläge der Subunternehmer sowie die Marktanteile, die der Unternehmer an Dritte weitergibt, können Bestandteil der genannten Angaben sein.</w:t>
      </w:r>
    </w:p>
    <w:p w:rsidR="00690DA2" w:rsidRPr="003A427E" w:rsidRDefault="00690DA2" w:rsidP="005B5DF2">
      <w:pPr>
        <w:pStyle w:val="KeinLeerraum"/>
      </w:pPr>
    </w:p>
    <w:p w:rsidR="008661D5" w:rsidRPr="003A427E" w:rsidRDefault="008661D5" w:rsidP="005B5DF2">
      <w:pPr>
        <w:pStyle w:val="KeinLeerraum"/>
      </w:pPr>
      <w:r w:rsidRPr="003A427E">
        <w:t xml:space="preserve">Der öffentliche Auftraggeber behält sich das Recht vor, eine Person damit zu beauftragen, anhand von Buchführungsunterlagen und Recherchen vor Ort die Angaben, die im Rahmen der Überprüfung der Preise geliefert </w:t>
      </w:r>
      <w:r w:rsidR="005E7D38" w:rsidRPr="003A427E">
        <w:t>wurden</w:t>
      </w:r>
      <w:r w:rsidRPr="003A427E">
        <w:t>, zu überprüfen.</w:t>
      </w:r>
    </w:p>
    <w:p w:rsidR="008661D5" w:rsidRDefault="008661D5" w:rsidP="005B5DF2">
      <w:pPr>
        <w:pStyle w:val="KeinLeerraum"/>
      </w:pPr>
    </w:p>
    <w:p w:rsidR="00E431B2" w:rsidRPr="003A427E" w:rsidRDefault="00E431B2" w:rsidP="005B5DF2">
      <w:pPr>
        <w:pStyle w:val="KeinLeerraum"/>
      </w:pPr>
    </w:p>
    <w:p w:rsidR="008661D5" w:rsidRPr="00E431B2" w:rsidRDefault="008661D5" w:rsidP="005B5DF2">
      <w:pPr>
        <w:pStyle w:val="KeinLeerraum"/>
        <w:rPr>
          <w:b/>
          <w:i/>
          <w:color w:val="17365D" w:themeColor="text2" w:themeShade="BF"/>
        </w:rPr>
      </w:pPr>
      <w:r w:rsidRPr="00E431B2">
        <w:rPr>
          <w:b/>
          <w:i/>
          <w:color w:val="17365D" w:themeColor="text2" w:themeShade="BF"/>
        </w:rPr>
        <w:lastRenderedPageBreak/>
        <w:t>„Auftragssprache“</w:t>
      </w:r>
    </w:p>
    <w:p w:rsidR="008661D5" w:rsidRPr="003A427E" w:rsidRDefault="008661D5" w:rsidP="005B5DF2">
      <w:pPr>
        <w:pStyle w:val="KeinLeerraum"/>
      </w:pPr>
    </w:p>
    <w:p w:rsidR="008661D5" w:rsidRPr="003A427E" w:rsidRDefault="008661D5" w:rsidP="005B5DF2">
      <w:pPr>
        <w:pStyle w:val="KeinLeerraum"/>
      </w:pPr>
      <w:r w:rsidRPr="003A427E">
        <w:t>Die Auftragssprache ist Deutsch oder Französisch.</w:t>
      </w:r>
    </w:p>
    <w:p w:rsidR="008661D5" w:rsidRPr="003A427E" w:rsidRDefault="008661D5" w:rsidP="005B5DF2">
      <w:pPr>
        <w:pStyle w:val="KeinLeerraum"/>
      </w:pPr>
    </w:p>
    <w:p w:rsidR="008661D5" w:rsidRPr="003A427E" w:rsidRDefault="008661D5" w:rsidP="005B5DF2">
      <w:pPr>
        <w:pStyle w:val="KeinLeerraum"/>
      </w:pPr>
      <w:r w:rsidRPr="003A427E">
        <w:t>D</w:t>
      </w:r>
      <w:r w:rsidR="005E7D38" w:rsidRPr="003A427E">
        <w:t>ie</w:t>
      </w:r>
      <w:r w:rsidRPr="003A427E">
        <w:t xml:space="preserve"> Angebot</w:t>
      </w:r>
      <w:r w:rsidR="005E7D38" w:rsidRPr="003A427E">
        <w:t>e</w:t>
      </w:r>
      <w:r w:rsidRPr="003A427E">
        <w:t xml:space="preserve"> sowie sämtliche Anlagen müssen in der Sprache des Marktes eingereicht werden. Die vom Auftragnehmer bestimmte Kontaktperson muss in der Sprache des Marktes kommunizieren können. Ist eine Übersetzung der einzureichenden Dokumente notwendig, so geschieht dies durch einen beglaubigten Übersetzer und unter Berücksichtigung des Gesetzes über den Sprachgebrauch in Verwaltungsangelegenheiten.</w:t>
      </w:r>
    </w:p>
    <w:p w:rsidR="008661D5" w:rsidRPr="003A427E" w:rsidRDefault="008661D5" w:rsidP="005B5DF2">
      <w:pPr>
        <w:pStyle w:val="KeinLeerraum"/>
      </w:pPr>
    </w:p>
    <w:p w:rsidR="008661D5" w:rsidRPr="003A427E" w:rsidRDefault="008661D5" w:rsidP="005B5DF2">
      <w:pPr>
        <w:pStyle w:val="KeinLeerraum"/>
      </w:pPr>
      <w:r w:rsidRPr="003A427E">
        <w:t xml:space="preserve">Die Ansprechpartner </w:t>
      </w:r>
      <w:r w:rsidR="005E7D38" w:rsidRPr="003A427E">
        <w:t>für den öffentlichen Auftraggeber</w:t>
      </w:r>
      <w:r w:rsidRPr="003A427E">
        <w:t xml:space="preserve"> und d</w:t>
      </w:r>
      <w:r w:rsidR="005E7D38" w:rsidRPr="003A427E">
        <w:t>ie</w:t>
      </w:r>
      <w:r w:rsidRPr="003A427E">
        <w:t xml:space="preserve"> Sozialinspektion müssen über ausreichende Kenntnisse der Auftragssprache verfügen.</w:t>
      </w:r>
    </w:p>
    <w:p w:rsidR="00974DFE" w:rsidRPr="003A427E" w:rsidRDefault="00974DFE" w:rsidP="005B5DF2">
      <w:pPr>
        <w:pStyle w:val="KeinLeerraum"/>
      </w:pPr>
    </w:p>
    <w:p w:rsidR="007C7118" w:rsidRPr="003A427E" w:rsidRDefault="007C7118" w:rsidP="005B5DF2">
      <w:pPr>
        <w:pStyle w:val="KeinLeerraum"/>
      </w:pPr>
      <w:r w:rsidRPr="003A427E">
        <w:t>Zur Gewährleistung der Sicherheit auf der Baustelle und der Qualität der Arbeiten müssen alle Personen in führenden Positionen, die auf der Baustelle anwesend sind, über ausreichende Kenntnisse der Auftragssprache verfügen. Diese Verpflichtung gilt für den Auftragnehmer, seine Subunternehmer und deren Subunternehmer.</w:t>
      </w:r>
    </w:p>
    <w:p w:rsidR="00CC3E82" w:rsidRPr="003A427E" w:rsidRDefault="00CC3E82" w:rsidP="005B5DF2">
      <w:pPr>
        <w:pStyle w:val="KeinLeerraum"/>
      </w:pPr>
    </w:p>
    <w:p w:rsidR="007C7118" w:rsidRPr="00E431B2" w:rsidRDefault="007C7118" w:rsidP="005B5DF2">
      <w:pPr>
        <w:pStyle w:val="KeinLeerraum"/>
        <w:rPr>
          <w:b/>
          <w:i/>
          <w:color w:val="17365D" w:themeColor="text2" w:themeShade="BF"/>
        </w:rPr>
      </w:pPr>
      <w:r w:rsidRPr="00E431B2">
        <w:rPr>
          <w:b/>
          <w:i/>
          <w:color w:val="17365D" w:themeColor="text2" w:themeShade="BF"/>
        </w:rPr>
        <w:t>„</w:t>
      </w:r>
      <w:r w:rsidR="005E7D38" w:rsidRPr="00E431B2">
        <w:rPr>
          <w:b/>
          <w:i/>
          <w:color w:val="17365D" w:themeColor="text2" w:themeShade="BF"/>
        </w:rPr>
        <w:t>Sicherheitsmanagementsystem</w:t>
      </w:r>
      <w:r w:rsidRPr="00E431B2">
        <w:rPr>
          <w:b/>
          <w:i/>
          <w:color w:val="17365D" w:themeColor="text2" w:themeShade="BF"/>
        </w:rPr>
        <w:t>“</w:t>
      </w:r>
    </w:p>
    <w:p w:rsidR="007C7118" w:rsidRPr="003A427E" w:rsidRDefault="007C7118" w:rsidP="005B5DF2">
      <w:pPr>
        <w:pStyle w:val="KeinLeerraum"/>
        <w:rPr>
          <w:b/>
        </w:rPr>
      </w:pPr>
    </w:p>
    <w:p w:rsidR="007C7118" w:rsidRPr="003A427E" w:rsidRDefault="007C7118" w:rsidP="005B5DF2">
      <w:pPr>
        <w:pStyle w:val="KeinLeerraum"/>
      </w:pPr>
      <w:r w:rsidRPr="003A427E">
        <w:t>Der Anbieter fügt seinem Angebot jegliches Dokument bei, das belegt, dass er</w:t>
      </w:r>
      <w:r w:rsidR="005E7D38" w:rsidRPr="003A427E">
        <w:t xml:space="preserve"> über</w:t>
      </w:r>
      <w:r w:rsidRPr="003A427E">
        <w:t xml:space="preserve"> ein anerkanntes </w:t>
      </w:r>
      <w:r w:rsidR="005E7D38" w:rsidRPr="003A427E">
        <w:t>Sicherheitsmanagementsystem</w:t>
      </w:r>
      <w:r w:rsidRPr="003A427E">
        <w:t xml:space="preserve"> </w:t>
      </w:r>
      <w:r w:rsidR="005E7D38" w:rsidRPr="003A427E">
        <w:t>verfügt</w:t>
      </w:r>
      <w:r w:rsidRPr="003A427E">
        <w:t xml:space="preserve">. Verfügt der Anbieter über ein VCA-, BESACC- oder vergleichbares Zertifikat, wird vorausgesetzt, dass er die Bedingungen erfüllt. Jegliches Dokument, das beweist, dass der Anbieter ein </w:t>
      </w:r>
      <w:r w:rsidR="005E7D38" w:rsidRPr="003A427E">
        <w:t>Sicherheitsmanagementsystem</w:t>
      </w:r>
      <w:r w:rsidRPr="003A427E">
        <w:t xml:space="preserve"> anwendet, wird vom öffentlichen Auftraggeber anerkannt.</w:t>
      </w:r>
    </w:p>
    <w:p w:rsidR="007C7118" w:rsidRPr="003A427E" w:rsidRDefault="007C7118" w:rsidP="005B5DF2">
      <w:pPr>
        <w:pStyle w:val="KeinLeerraum"/>
      </w:pPr>
    </w:p>
    <w:p w:rsidR="007C7118" w:rsidRPr="00E431B2" w:rsidRDefault="007C7118" w:rsidP="005B5DF2">
      <w:pPr>
        <w:pStyle w:val="KeinLeerraum"/>
        <w:rPr>
          <w:b/>
          <w:i/>
          <w:color w:val="17365D" w:themeColor="text2" w:themeShade="BF"/>
        </w:rPr>
      </w:pPr>
      <w:r w:rsidRPr="00E431B2">
        <w:rPr>
          <w:b/>
          <w:i/>
          <w:color w:val="17365D" w:themeColor="text2" w:themeShade="BF"/>
        </w:rPr>
        <w:t>„Anlagen zum Angebot“</w:t>
      </w:r>
      <w:r w:rsidRPr="00E431B2">
        <w:rPr>
          <w:rStyle w:val="Funotenzeichen"/>
          <w:b/>
          <w:i/>
          <w:color w:val="17365D" w:themeColor="text2" w:themeShade="BF"/>
        </w:rPr>
        <w:footnoteReference w:id="2"/>
      </w:r>
    </w:p>
    <w:p w:rsidR="00A44D2B" w:rsidRPr="003A427E" w:rsidRDefault="00A44D2B" w:rsidP="005B5DF2">
      <w:pPr>
        <w:pStyle w:val="KeinLeerraum"/>
        <w:rPr>
          <w:b/>
        </w:rPr>
      </w:pPr>
    </w:p>
    <w:p w:rsidR="00A44D2B" w:rsidRPr="003A427E" w:rsidRDefault="00A44D2B" w:rsidP="005B5DF2">
      <w:pPr>
        <w:pStyle w:val="KeinLeerraum"/>
      </w:pPr>
      <w:r w:rsidRPr="003A427E">
        <w:t>Nachfolgende Dokumente müssen dem Angebot beigefügt werden:</w:t>
      </w:r>
    </w:p>
    <w:p w:rsidR="00A44D2B" w:rsidRPr="003A427E" w:rsidRDefault="00A44D2B" w:rsidP="00A44D2B">
      <w:pPr>
        <w:pStyle w:val="KeinLeerraum"/>
        <w:numPr>
          <w:ilvl w:val="0"/>
          <w:numId w:val="2"/>
        </w:numPr>
      </w:pPr>
      <w:r w:rsidRPr="003A427E">
        <w:t>Ausgefüllte und unterzeichnete „Erklärung der Unternehmer für einen fairen Wettbewerb und gegen Sozialdumping“;</w:t>
      </w:r>
    </w:p>
    <w:p w:rsidR="00A44D2B" w:rsidRPr="003A427E" w:rsidRDefault="00A44D2B" w:rsidP="00A44D2B">
      <w:pPr>
        <w:pStyle w:val="KeinLeerraum"/>
        <w:numPr>
          <w:ilvl w:val="0"/>
          <w:numId w:val="2"/>
        </w:numPr>
      </w:pPr>
      <w:r w:rsidRPr="003A427E">
        <w:t xml:space="preserve">Nachweis, dass das Unternehmen ein </w:t>
      </w:r>
      <w:r w:rsidR="005E7D38" w:rsidRPr="003A427E">
        <w:t>Sicherheitsmanagementsystem</w:t>
      </w:r>
      <w:r w:rsidRPr="003A427E">
        <w:t xml:space="preserve"> benutzt;</w:t>
      </w:r>
    </w:p>
    <w:p w:rsidR="00A44D2B" w:rsidRPr="003A427E" w:rsidRDefault="00A44D2B" w:rsidP="00A44D2B">
      <w:pPr>
        <w:pStyle w:val="KeinLeerraum"/>
        <w:numPr>
          <w:ilvl w:val="0"/>
          <w:numId w:val="2"/>
        </w:numPr>
      </w:pPr>
      <w:r w:rsidRPr="003A427E">
        <w:t>…</w:t>
      </w:r>
    </w:p>
    <w:p w:rsidR="00A44D2B" w:rsidRPr="003A427E" w:rsidRDefault="00A44D2B" w:rsidP="00A44D2B">
      <w:pPr>
        <w:pStyle w:val="KeinLeerraum"/>
      </w:pPr>
    </w:p>
    <w:p w:rsidR="000370EA" w:rsidRPr="00E431B2" w:rsidRDefault="00E431B2" w:rsidP="00E431B2">
      <w:pPr>
        <w:keepNext/>
        <w:pBdr>
          <w:top w:val="single" w:sz="12" w:space="1" w:color="4F81BD"/>
          <w:left w:val="single" w:sz="12" w:space="4" w:color="4F81BD"/>
          <w:bottom w:val="single" w:sz="12" w:space="1" w:color="4F81BD"/>
          <w:right w:val="single" w:sz="12" w:space="4" w:color="4F81BD"/>
        </w:pBdr>
        <w:shd w:val="clear" w:color="auto" w:fill="95B3D7"/>
        <w:spacing w:beforeLines="150" w:before="360" w:afterLines="150" w:after="360" w:line="240" w:lineRule="auto"/>
        <w:jc w:val="center"/>
        <w:outlineLvl w:val="1"/>
        <w:rPr>
          <w:rFonts w:ascii="Calibri" w:eastAsia="Times New Roman" w:hAnsi="Calibri" w:cs="Times New Roman"/>
          <w:b/>
          <w:bCs/>
          <w:iCs/>
          <w:color w:val="FFFFFF"/>
          <w:sz w:val="28"/>
          <w:szCs w:val="28"/>
          <w:lang w:val="fr-FR" w:eastAsia="fr-BE"/>
        </w:rPr>
      </w:pPr>
      <w:r w:rsidRPr="00E431B2">
        <w:rPr>
          <w:rFonts w:ascii="Calibri" w:eastAsia="Times New Roman" w:hAnsi="Calibri" w:cs="Times New Roman"/>
          <w:b/>
          <w:bCs/>
          <w:iCs/>
          <w:color w:val="FFFFFF"/>
          <w:sz w:val="28"/>
          <w:szCs w:val="28"/>
          <w:lang w:eastAsia="fr-BE"/>
        </w:rPr>
        <w:t>Als Ausführungsbedingung einfügen</w:t>
      </w:r>
    </w:p>
    <w:p w:rsidR="000370EA" w:rsidRPr="00E431B2" w:rsidRDefault="000370EA" w:rsidP="00A44D2B">
      <w:pPr>
        <w:tabs>
          <w:tab w:val="left" w:pos="945"/>
        </w:tabs>
        <w:rPr>
          <w:b/>
          <w:i/>
          <w:color w:val="17365D" w:themeColor="text2" w:themeShade="BF"/>
        </w:rPr>
      </w:pPr>
      <w:r w:rsidRPr="00E431B2">
        <w:rPr>
          <w:b/>
          <w:i/>
          <w:color w:val="17365D" w:themeColor="text2" w:themeShade="BF"/>
        </w:rPr>
        <w:t>„Unterzeichnung der Erklärung der Unternehmer für einen fairen Wettbewerb und gegen Sozialdumping“</w:t>
      </w:r>
    </w:p>
    <w:p w:rsidR="000370EA" w:rsidRPr="003A427E" w:rsidRDefault="001624DE" w:rsidP="00A44D2B">
      <w:pPr>
        <w:tabs>
          <w:tab w:val="left" w:pos="945"/>
        </w:tabs>
      </w:pPr>
      <w:r w:rsidRPr="003A427E">
        <w:t xml:space="preserve">Der Auftragnehmer lässt dem öffentlichen Auftraggeber eine Kopie der </w:t>
      </w:r>
      <w:r w:rsidR="00356C20" w:rsidRPr="003A427E">
        <w:t>von jedem S</w:t>
      </w:r>
      <w:r w:rsidR="00507173" w:rsidRPr="003A427E">
        <w:t>u</w:t>
      </w:r>
      <w:r w:rsidR="00356C20" w:rsidRPr="003A427E">
        <w:t xml:space="preserve">bunternehmer </w:t>
      </w:r>
      <w:r w:rsidRPr="003A427E">
        <w:t xml:space="preserve">unterzeichneten „Erklärung der Unternehmer für einen fairen Wettbewerb und gegen Sozialdumping“ </w:t>
      </w:r>
      <w:r w:rsidR="00356C20" w:rsidRPr="003A427E">
        <w:t xml:space="preserve">spätestens 10 Tage vor dessen Arbeitsbeginn </w:t>
      </w:r>
      <w:r w:rsidRPr="003A427E">
        <w:t xml:space="preserve"> zukommen.</w:t>
      </w:r>
    </w:p>
    <w:p w:rsidR="001624DE" w:rsidRPr="003A427E" w:rsidRDefault="001624DE" w:rsidP="00A44D2B">
      <w:pPr>
        <w:tabs>
          <w:tab w:val="left" w:pos="945"/>
        </w:tabs>
      </w:pPr>
      <w:r w:rsidRPr="003A427E">
        <w:t>Der Auftragnehmer ergreift alle nötigen Maßnahmen, damit seine direkten Subunternehmer ihre Subunternehmer anweisen die „Erklärung der Unternehmer für einen fairen Wettbewerb und gegen Sozialdumping“ zu unterzeichnen.</w:t>
      </w:r>
    </w:p>
    <w:p w:rsidR="001624DE" w:rsidRPr="00E431B2" w:rsidRDefault="001624DE" w:rsidP="00A44D2B">
      <w:pPr>
        <w:tabs>
          <w:tab w:val="left" w:pos="945"/>
        </w:tabs>
        <w:rPr>
          <w:b/>
          <w:i/>
          <w:color w:val="17365D" w:themeColor="text2" w:themeShade="BF"/>
        </w:rPr>
      </w:pPr>
      <w:r w:rsidRPr="00E431B2">
        <w:rPr>
          <w:b/>
          <w:i/>
          <w:color w:val="17365D" w:themeColor="text2" w:themeShade="BF"/>
        </w:rPr>
        <w:lastRenderedPageBreak/>
        <w:t>„</w:t>
      </w:r>
      <w:proofErr w:type="spellStart"/>
      <w:r w:rsidRPr="00E431B2">
        <w:rPr>
          <w:b/>
          <w:i/>
          <w:color w:val="17365D" w:themeColor="text2" w:themeShade="BF"/>
        </w:rPr>
        <w:t>Limosa</w:t>
      </w:r>
      <w:proofErr w:type="spellEnd"/>
      <w:r w:rsidRPr="00E431B2">
        <w:rPr>
          <w:b/>
          <w:i/>
          <w:color w:val="17365D" w:themeColor="text2" w:themeShade="BF"/>
        </w:rPr>
        <w:t xml:space="preserve"> (L1) und A1“</w:t>
      </w:r>
    </w:p>
    <w:p w:rsidR="000370EA" w:rsidRPr="003A427E" w:rsidRDefault="001624DE" w:rsidP="00A44D2B">
      <w:pPr>
        <w:tabs>
          <w:tab w:val="left" w:pos="945"/>
        </w:tabs>
      </w:pPr>
      <w:r w:rsidRPr="003A427E">
        <w:t xml:space="preserve">Der Auftragnehmer, der Arbeiter/Selbstständige </w:t>
      </w:r>
      <w:r w:rsidR="0031255D" w:rsidRPr="003A427E">
        <w:t>beschäftigt</w:t>
      </w:r>
      <w:r w:rsidRPr="003A427E">
        <w:t xml:space="preserve">, die  nicht der belgischen Sozialversicherungsgesetzgebung unterliegen, händigt dem öffentlichen Auftraggeber die Empfangsbestätigung der </w:t>
      </w:r>
      <w:proofErr w:type="spellStart"/>
      <w:r w:rsidRPr="003A427E">
        <w:t>Limosa</w:t>
      </w:r>
      <w:proofErr w:type="spellEnd"/>
      <w:r w:rsidRPr="003A427E">
        <w:t xml:space="preserve"> Erklärung (L1), die vom Landesamt für Soziale Sicherheit (LSS) oder de</w:t>
      </w:r>
      <w:r w:rsidR="0040498B" w:rsidRPr="003A427E">
        <w:t>s</w:t>
      </w:r>
      <w:r w:rsidRPr="003A427E">
        <w:t xml:space="preserve"> </w:t>
      </w:r>
      <w:r w:rsidR="0040498B" w:rsidRPr="003A427E">
        <w:t>LISVS</w:t>
      </w:r>
      <w:r w:rsidRPr="003A427E">
        <w:t xml:space="preserve"> erstellt wird</w:t>
      </w:r>
      <w:r w:rsidR="0031255D" w:rsidRPr="003A427E">
        <w:t xml:space="preserve">, sowie das A1 Dokument, das vom Herkunftsland des Arbeiters ausgestellt wird, spätestens </w:t>
      </w:r>
      <w:r w:rsidR="0040498B" w:rsidRPr="003A427E">
        <w:t>bis zum Vortag seines Arbeitsbeginn</w:t>
      </w:r>
      <w:r w:rsidR="0031255D" w:rsidRPr="003A427E">
        <w:t>, aus.</w:t>
      </w:r>
    </w:p>
    <w:p w:rsidR="0031255D" w:rsidRPr="003A427E" w:rsidRDefault="0031255D" w:rsidP="00A44D2B">
      <w:pPr>
        <w:tabs>
          <w:tab w:val="left" w:pos="945"/>
        </w:tabs>
      </w:pPr>
      <w:r w:rsidRPr="003A427E">
        <w:t>Diese Bestimmungen gelten für alle Subunternehmer der Subunternehmerkette. Der Auftragnehmer übermittelt die entsprechenden Bescheinigungen und Dokumente spätestens am Vortag des ersten Arbeitsstages auf der Baustelle an den Subunternehmer, auf den sich die Dokumente L1 und A1 beziehen.</w:t>
      </w:r>
    </w:p>
    <w:p w:rsidR="0031255D" w:rsidRPr="003A427E" w:rsidRDefault="0031255D" w:rsidP="00A44D2B">
      <w:pPr>
        <w:tabs>
          <w:tab w:val="left" w:pos="945"/>
        </w:tabs>
      </w:pPr>
      <w:r w:rsidRPr="003A427E">
        <w:t xml:space="preserve">Der Auftragnehmer ergreift alle möglichen Maßnahmen, damit seine Subunternehmer ihre Subunternehmer </w:t>
      </w:r>
      <w:r w:rsidR="0040498B" w:rsidRPr="003A427E">
        <w:t xml:space="preserve">dazu </w:t>
      </w:r>
      <w:r w:rsidRPr="003A427E">
        <w:t>verpflichten, die Dokumente L1 und A1 weiterzuleiten.</w:t>
      </w:r>
    </w:p>
    <w:p w:rsidR="0031255D" w:rsidRPr="00E431B2" w:rsidRDefault="0031255D" w:rsidP="00A44D2B">
      <w:pPr>
        <w:tabs>
          <w:tab w:val="left" w:pos="945"/>
        </w:tabs>
        <w:rPr>
          <w:b/>
          <w:i/>
          <w:color w:val="17365D" w:themeColor="text2" w:themeShade="BF"/>
        </w:rPr>
      </w:pPr>
      <w:r w:rsidRPr="00E431B2">
        <w:rPr>
          <w:b/>
          <w:i/>
          <w:color w:val="17365D" w:themeColor="text2" w:themeShade="BF"/>
        </w:rPr>
        <w:t>„Eingrenzung der Subunternehmerkette“</w:t>
      </w:r>
    </w:p>
    <w:p w:rsidR="00A245B1" w:rsidRPr="003A427E" w:rsidRDefault="00A245B1" w:rsidP="00A44D2B">
      <w:pPr>
        <w:tabs>
          <w:tab w:val="left" w:pos="945"/>
        </w:tabs>
      </w:pPr>
      <w:r w:rsidRPr="003A427E">
        <w:t>Nur der Auftragnehmer und seine direkten Subunternehmer dürfen den Auftrag weitervergeben, außer der öffentliche Auftraggeber genehmigt eine Ausnahme.</w:t>
      </w:r>
    </w:p>
    <w:p w:rsidR="00A245B1" w:rsidRPr="003A427E" w:rsidRDefault="00A245B1" w:rsidP="00A44D2B">
      <w:pPr>
        <w:tabs>
          <w:tab w:val="left" w:pos="945"/>
        </w:tabs>
      </w:pPr>
      <w:r w:rsidRPr="003A427E">
        <w:t xml:space="preserve">Der Auftragnehmer achtet darauf, dass seine Subunternehmer ihren </w:t>
      </w:r>
      <w:r w:rsidR="0040498B" w:rsidRPr="003A427E">
        <w:t xml:space="preserve">eigenen </w:t>
      </w:r>
      <w:r w:rsidRPr="003A427E">
        <w:t xml:space="preserve">Subunternehmern verbieten den Auftrag oder Teile ihres Auftrages </w:t>
      </w:r>
      <w:proofErr w:type="spellStart"/>
      <w:r w:rsidRPr="003A427E">
        <w:t>weiterzuvergeben</w:t>
      </w:r>
      <w:proofErr w:type="spellEnd"/>
      <w:r w:rsidRPr="003A427E">
        <w:t>.</w:t>
      </w:r>
    </w:p>
    <w:p w:rsidR="006B7B1B" w:rsidRPr="00E431B2" w:rsidRDefault="006B7B1B" w:rsidP="00A44D2B">
      <w:pPr>
        <w:tabs>
          <w:tab w:val="left" w:pos="945"/>
        </w:tabs>
        <w:rPr>
          <w:b/>
          <w:i/>
          <w:color w:val="17365D" w:themeColor="text2" w:themeShade="BF"/>
        </w:rPr>
      </w:pPr>
      <w:r w:rsidRPr="00E431B2">
        <w:rPr>
          <w:b/>
          <w:i/>
          <w:color w:val="17365D" w:themeColor="text2" w:themeShade="BF"/>
        </w:rPr>
        <w:t>„Unterbringung der Arbeiter“</w:t>
      </w:r>
    </w:p>
    <w:p w:rsidR="00D81C6B" w:rsidRPr="003A427E" w:rsidRDefault="005A7806" w:rsidP="00A44D2B">
      <w:pPr>
        <w:tabs>
          <w:tab w:val="left" w:pos="945"/>
        </w:tabs>
      </w:pPr>
      <w:r w:rsidRPr="003A427E">
        <w:t>Es darf kein Arbeiter auf der Baustelle untergebracht werden.</w:t>
      </w:r>
    </w:p>
    <w:p w:rsidR="005A7806" w:rsidRPr="003A427E" w:rsidRDefault="005A7806" w:rsidP="00A44D2B">
      <w:pPr>
        <w:tabs>
          <w:tab w:val="left" w:pos="945"/>
        </w:tabs>
      </w:pPr>
      <w:r w:rsidRPr="003A427E">
        <w:t xml:space="preserve">Der Auftragnehmer erstellt eine Liste der Unterkünfte, in denen die Arbeiter untergebracht sind und leitet diese </w:t>
      </w:r>
      <w:r w:rsidR="00390F39" w:rsidRPr="003A427E">
        <w:t>an den</w:t>
      </w:r>
      <w:r w:rsidRPr="003A427E">
        <w:t xml:space="preserve"> öffentlichen Auftraggeber weiter.</w:t>
      </w:r>
    </w:p>
    <w:p w:rsidR="005A7806" w:rsidRPr="003A427E" w:rsidRDefault="005A7806" w:rsidP="00A44D2B">
      <w:pPr>
        <w:tabs>
          <w:tab w:val="left" w:pos="945"/>
        </w:tabs>
      </w:pPr>
      <w:r w:rsidRPr="003A427E">
        <w:t>Die Unterkünfte müssen d</w:t>
      </w:r>
      <w:r w:rsidR="00390F39" w:rsidRPr="003A427E">
        <w:t xml:space="preserve">ie </w:t>
      </w:r>
      <w:r w:rsidRPr="003A427E">
        <w:t xml:space="preserve">Bedingungen des Artikel 50 und Punkt 15 der Anlage III, Teil A des KE vom 25. Januar 2001 über zeitlich befristete und mobile Baustellen </w:t>
      </w:r>
      <w:r w:rsidR="00390F39" w:rsidRPr="003A427E">
        <w:t>erfüllen</w:t>
      </w:r>
      <w:r w:rsidR="00356C20" w:rsidRPr="003A427E">
        <w:t>, insofern diese anwendbar sind, und zwar</w:t>
      </w:r>
      <w:r w:rsidRPr="003A427E">
        <w:t>:</w:t>
      </w:r>
    </w:p>
    <w:p w:rsidR="00390F39" w:rsidRPr="003A427E" w:rsidRDefault="00356C20" w:rsidP="005A7806">
      <w:pPr>
        <w:pStyle w:val="Listenabsatz"/>
        <w:numPr>
          <w:ilvl w:val="0"/>
          <w:numId w:val="2"/>
        </w:numPr>
        <w:tabs>
          <w:tab w:val="left" w:pos="945"/>
        </w:tabs>
      </w:pPr>
      <w:r w:rsidRPr="003A427E">
        <w:t>Wenn es die Sicherheit oder Gesundheit der Arbeiter, insbesondere hinsichtlich der Art der Tätigkeit oder des Personalbestands, der eine bestimmte Anzahl von Personen überschreitet, und die Entfernung der Baustelle erforderlich machen, müssen die Unterkü</w:t>
      </w:r>
      <w:r w:rsidR="00507173" w:rsidRPr="003A427E">
        <w:t>nfte problemlos zugänglich sein.</w:t>
      </w:r>
    </w:p>
    <w:p w:rsidR="00390F39" w:rsidRPr="003A427E" w:rsidRDefault="00390F39" w:rsidP="005A7806">
      <w:pPr>
        <w:pStyle w:val="Listenabsatz"/>
        <w:numPr>
          <w:ilvl w:val="0"/>
          <w:numId w:val="2"/>
        </w:numPr>
        <w:tabs>
          <w:tab w:val="left" w:pos="945"/>
        </w:tabs>
      </w:pPr>
      <w:r w:rsidRPr="003A427E">
        <w:t xml:space="preserve">Die Unterkünfte müssen groß genug </w:t>
      </w:r>
      <w:r w:rsidR="00356C20" w:rsidRPr="003A427E">
        <w:t>und</w:t>
      </w:r>
      <w:r w:rsidRPr="003A427E">
        <w:t xml:space="preserve"> mit ausreichend Tischen und Stühlen mit Rückenlehne für alle dort wohnhaften Arbeiter ausgestattet sein.</w:t>
      </w:r>
    </w:p>
    <w:p w:rsidR="00390F39" w:rsidRPr="003A427E" w:rsidRDefault="00390F39" w:rsidP="005A7806">
      <w:pPr>
        <w:pStyle w:val="Listenabsatz"/>
        <w:numPr>
          <w:ilvl w:val="0"/>
          <w:numId w:val="2"/>
        </w:numPr>
        <w:tabs>
          <w:tab w:val="left" w:pos="945"/>
        </w:tabs>
      </w:pPr>
      <w:r w:rsidRPr="003A427E">
        <w:t>Die festen Unterkünfte müssen über genügend Sanitäranalgen, Essräumen und Aufenthaltsräume verfügen</w:t>
      </w:r>
      <w:r w:rsidR="0040498B" w:rsidRPr="003A427E">
        <w:t>, es sei denn sie werden nur für Ausnahmezwecke genutzt.</w:t>
      </w:r>
    </w:p>
    <w:p w:rsidR="005A7806" w:rsidRPr="003A427E" w:rsidRDefault="00390F39" w:rsidP="005A7806">
      <w:pPr>
        <w:pStyle w:val="Listenabsatz"/>
        <w:numPr>
          <w:ilvl w:val="0"/>
          <w:numId w:val="2"/>
        </w:numPr>
        <w:tabs>
          <w:tab w:val="left" w:pos="945"/>
        </w:tabs>
      </w:pPr>
      <w:r w:rsidRPr="003A427E">
        <w:t xml:space="preserve">Für jeden Arbeiter muss ein Bett, ein Schrank, ein Tisch und ein Stuhl mit Rückenlehnen vorhanden sein. </w:t>
      </w:r>
      <w:r w:rsidR="00BA1F75" w:rsidRPr="003A427E">
        <w:t xml:space="preserve">Wenn </w:t>
      </w:r>
      <w:r w:rsidRPr="003A427E">
        <w:t xml:space="preserve">Arbeiter verschiedener Geschlechter untergebracht werden, </w:t>
      </w:r>
      <w:r w:rsidR="00BA1F75" w:rsidRPr="003A427E">
        <w:t>ist</w:t>
      </w:r>
      <w:r w:rsidRPr="003A427E">
        <w:t xml:space="preserve"> dieser Tatsache Rechnung </w:t>
      </w:r>
      <w:r w:rsidR="00BA1F75" w:rsidRPr="003A427E">
        <w:t xml:space="preserve">zu </w:t>
      </w:r>
      <w:r w:rsidRPr="003A427E">
        <w:t xml:space="preserve">tragen. </w:t>
      </w:r>
    </w:p>
    <w:p w:rsidR="00390F39" w:rsidRDefault="00390F39" w:rsidP="005A7806">
      <w:pPr>
        <w:pStyle w:val="Listenabsatz"/>
        <w:numPr>
          <w:ilvl w:val="0"/>
          <w:numId w:val="2"/>
        </w:numPr>
        <w:tabs>
          <w:tab w:val="left" w:pos="945"/>
        </w:tabs>
      </w:pPr>
      <w:r w:rsidRPr="003A427E">
        <w:t xml:space="preserve">Zum Schutz </w:t>
      </w:r>
      <w:r w:rsidR="0040498B" w:rsidRPr="003A427E">
        <w:t>von</w:t>
      </w:r>
      <w:r w:rsidRPr="003A427E">
        <w:t xml:space="preserve"> Nichtraucher</w:t>
      </w:r>
      <w:r w:rsidR="0040498B" w:rsidRPr="003A427E">
        <w:t>n</w:t>
      </w:r>
      <w:r w:rsidRPr="003A427E">
        <w:t xml:space="preserve"> vor Tabakqualm oder -rauch müssen spezielle Vorrichtungen getroffen werden.</w:t>
      </w:r>
    </w:p>
    <w:p w:rsidR="00E431B2" w:rsidRPr="003A427E" w:rsidRDefault="00E431B2" w:rsidP="00E431B2">
      <w:pPr>
        <w:pStyle w:val="Listenabsatz"/>
        <w:tabs>
          <w:tab w:val="left" w:pos="945"/>
        </w:tabs>
        <w:ind w:left="360"/>
      </w:pPr>
    </w:p>
    <w:p w:rsidR="00CA1693" w:rsidRPr="00E431B2" w:rsidRDefault="0074453D" w:rsidP="00CA1693">
      <w:pPr>
        <w:tabs>
          <w:tab w:val="left" w:pos="945"/>
        </w:tabs>
        <w:rPr>
          <w:b/>
          <w:i/>
          <w:color w:val="17365D" w:themeColor="text2" w:themeShade="BF"/>
        </w:rPr>
      </w:pPr>
      <w:r w:rsidRPr="00E431B2">
        <w:rPr>
          <w:b/>
          <w:i/>
          <w:color w:val="17365D" w:themeColor="text2" w:themeShade="BF"/>
        </w:rPr>
        <w:lastRenderedPageBreak/>
        <w:t>„Schwerwiegender Sozialbetrug“</w:t>
      </w:r>
    </w:p>
    <w:p w:rsidR="00291F35" w:rsidRPr="003A427E" w:rsidRDefault="0074453D" w:rsidP="00A44D2B">
      <w:pPr>
        <w:tabs>
          <w:tab w:val="left" w:pos="945"/>
        </w:tabs>
      </w:pPr>
      <w:r w:rsidRPr="003A427E">
        <w:t xml:space="preserve">Wird festgestellt, dass der Auftragnehmer oder ein Subunternehmer </w:t>
      </w:r>
      <w:r w:rsidR="0040498B" w:rsidRPr="003A427E">
        <w:t xml:space="preserve">zu gleich welchem Zeitpunkt des Auftrags </w:t>
      </w:r>
      <w:r w:rsidRPr="003A427E">
        <w:t>Drittstaatenangehörige ohne gültige Aufenthaltserlaubnis in Belgien beschäftigt, so ist es dem Auftragnehmer oder Subunternehmer untersagt</w:t>
      </w:r>
      <w:r w:rsidR="009F7502" w:rsidRPr="003A427E">
        <w:t>,</w:t>
      </w:r>
      <w:r w:rsidRPr="003A427E">
        <w:t xml:space="preserve"> seine Tätigkeit </w:t>
      </w:r>
      <w:r w:rsidR="009F7502" w:rsidRPr="003A427E">
        <w:t xml:space="preserve">auf der Baustelle </w:t>
      </w:r>
      <w:r w:rsidRPr="003A427E">
        <w:t>weiter auszuüben und die Baustelle weiter zu betreten, bis der öffentliche Auftraggeber eine gegenteilige Anweisung gibt.</w:t>
      </w:r>
    </w:p>
    <w:p w:rsidR="00E13C61" w:rsidRPr="003A427E" w:rsidRDefault="00E13C61" w:rsidP="00A44D2B">
      <w:pPr>
        <w:tabs>
          <w:tab w:val="left" w:pos="945"/>
        </w:tabs>
      </w:pPr>
      <w:r w:rsidRPr="003A427E">
        <w:t>Das betroffene Unternehmen kann folgendermaßen informiert werden:</w:t>
      </w:r>
    </w:p>
    <w:p w:rsidR="00E13C61" w:rsidRPr="003A427E" w:rsidRDefault="00E13C61" w:rsidP="00E13C61">
      <w:pPr>
        <w:pStyle w:val="Listenabsatz"/>
        <w:numPr>
          <w:ilvl w:val="0"/>
          <w:numId w:val="2"/>
        </w:numPr>
        <w:tabs>
          <w:tab w:val="left" w:pos="945"/>
        </w:tabs>
      </w:pPr>
      <w:r w:rsidRPr="003A427E">
        <w:t xml:space="preserve">durch den Erhalt einer </w:t>
      </w:r>
      <w:r w:rsidR="00180F3C" w:rsidRPr="003A427E">
        <w:t xml:space="preserve">Kopie der </w:t>
      </w:r>
      <w:r w:rsidRPr="003A427E">
        <w:t>Mitteilung gemäß Artikel 49/2, Abs. 4 des Sozialstrafgesetzbuches;</w:t>
      </w:r>
    </w:p>
    <w:p w:rsidR="00E13C61" w:rsidRPr="003A427E" w:rsidRDefault="00E13C61" w:rsidP="00180F3C">
      <w:pPr>
        <w:pStyle w:val="Listenabsatz"/>
        <w:numPr>
          <w:ilvl w:val="0"/>
          <w:numId w:val="2"/>
        </w:numPr>
        <w:tabs>
          <w:tab w:val="left" w:pos="945"/>
        </w:tabs>
      </w:pPr>
      <w:r w:rsidRPr="003A427E">
        <w:t xml:space="preserve">durch die Mitteilung des Auftragnehmers oder des öffentlichen Auftraggebers </w:t>
      </w:r>
      <w:r w:rsidR="00BA1F75" w:rsidRPr="003A427E">
        <w:t xml:space="preserve">dass er </w:t>
      </w:r>
      <w:r w:rsidR="00180F3C" w:rsidRPr="003A427E">
        <w:t xml:space="preserve">eine Mitteilung </w:t>
      </w:r>
      <w:r w:rsidRPr="003A427E">
        <w:t>gemäß Artikel 49/2, Abs. 1 und 2 des Sozialstrafgesetzbuches</w:t>
      </w:r>
      <w:r w:rsidR="00180F3C" w:rsidRPr="003A427E">
        <w:t xml:space="preserve"> erhalten ha</w:t>
      </w:r>
      <w:r w:rsidR="0040498B" w:rsidRPr="003A427E">
        <w:t>t</w:t>
      </w:r>
      <w:r w:rsidRPr="003A427E">
        <w:t>;</w:t>
      </w:r>
    </w:p>
    <w:p w:rsidR="00E13C61" w:rsidRPr="003A427E" w:rsidRDefault="00E13C61" w:rsidP="00E13C61">
      <w:pPr>
        <w:pStyle w:val="Listenabsatz"/>
        <w:numPr>
          <w:ilvl w:val="0"/>
          <w:numId w:val="2"/>
        </w:numPr>
        <w:tabs>
          <w:tab w:val="left" w:pos="945"/>
        </w:tabs>
      </w:pPr>
      <w:r w:rsidRPr="003A427E">
        <w:t>durch eine Bekanntmachung gemäß Artikel 35/12 des Gesetztes vom 12. April 1965 über den Schutz der Entlohnung von Arbeitnehmern.</w:t>
      </w:r>
    </w:p>
    <w:p w:rsidR="00E13C61" w:rsidRPr="003A427E" w:rsidRDefault="00E13C61" w:rsidP="00E13C61">
      <w:pPr>
        <w:tabs>
          <w:tab w:val="left" w:pos="945"/>
        </w:tabs>
      </w:pPr>
      <w:r w:rsidRPr="003A427E">
        <w:t xml:space="preserve">Wird </w:t>
      </w:r>
      <w:r w:rsidR="0040498B" w:rsidRPr="003A427E">
        <w:t xml:space="preserve">festgestellt, dass </w:t>
      </w:r>
      <w:r w:rsidRPr="003A427E">
        <w:t xml:space="preserve">der Auftragnehmer oder ein Subunternehmer </w:t>
      </w:r>
      <w:r w:rsidR="0040498B" w:rsidRPr="003A427E">
        <w:t xml:space="preserve">zu gleich welchem Zeitpunkt des Auftrags </w:t>
      </w:r>
      <w:r w:rsidRPr="003A427E">
        <w:t>seiner</w:t>
      </w:r>
      <w:r w:rsidR="0040498B" w:rsidRPr="003A427E">
        <w:t xml:space="preserve"> Verpflichtung zur frist</w:t>
      </w:r>
      <w:r w:rsidRPr="003A427E">
        <w:t>gerechten Zahlung der Entlohnung seiner Arbeiter nicht nachgekommen ist, so ist es dem Auftragnehmer oder Subunternehmer untersagt, seine Tätigkeit auf der Baustelle weiter auszuüben und die Baustelle weiter zu betreten, bis der öffentliche Auftraggeber eine gegenteilige Anweisung gibt.</w:t>
      </w:r>
    </w:p>
    <w:p w:rsidR="00180F3C" w:rsidRPr="003A427E" w:rsidRDefault="00180F3C" w:rsidP="00180F3C">
      <w:pPr>
        <w:tabs>
          <w:tab w:val="left" w:pos="945"/>
        </w:tabs>
      </w:pPr>
      <w:r w:rsidRPr="003A427E">
        <w:t>Das betroffene Unternehmen kann folgendermaßen informiert werden:</w:t>
      </w:r>
    </w:p>
    <w:p w:rsidR="00180F3C" w:rsidRPr="003A427E" w:rsidRDefault="00180F3C" w:rsidP="00180F3C">
      <w:pPr>
        <w:pStyle w:val="Listenabsatz"/>
        <w:numPr>
          <w:ilvl w:val="0"/>
          <w:numId w:val="2"/>
        </w:numPr>
        <w:tabs>
          <w:tab w:val="left" w:pos="945"/>
        </w:tabs>
      </w:pPr>
      <w:r w:rsidRPr="003A427E">
        <w:t>durch den Erhalt einer Kopie der Mitteilung gemäß Artikel 49/1, Abs. 3 des Sozialstrafgesetzbuches;</w:t>
      </w:r>
    </w:p>
    <w:p w:rsidR="00180F3C" w:rsidRPr="003A427E" w:rsidRDefault="00180F3C" w:rsidP="00180F3C">
      <w:pPr>
        <w:pStyle w:val="Listenabsatz"/>
        <w:numPr>
          <w:ilvl w:val="0"/>
          <w:numId w:val="2"/>
        </w:numPr>
        <w:tabs>
          <w:tab w:val="left" w:pos="945"/>
        </w:tabs>
      </w:pPr>
      <w:r w:rsidRPr="003A427E">
        <w:t xml:space="preserve">durch die Mitteilung des Auftragnehmers oder des öffentlichen Auftraggebers </w:t>
      </w:r>
      <w:r w:rsidR="00BA1F75" w:rsidRPr="003A427E">
        <w:t>dass er</w:t>
      </w:r>
      <w:r w:rsidRPr="003A427E">
        <w:t xml:space="preserve"> eine Mitteilung gemäß Artikel 49/1, Abs. 1 des Sozialstrafgesetzbuches erhalten ha</w:t>
      </w:r>
      <w:r w:rsidR="0040498B" w:rsidRPr="003A427E">
        <w:t>t</w:t>
      </w:r>
      <w:r w:rsidRPr="003A427E">
        <w:t>;</w:t>
      </w:r>
    </w:p>
    <w:p w:rsidR="00180F3C" w:rsidRPr="003A427E" w:rsidRDefault="00180F3C" w:rsidP="00180F3C">
      <w:pPr>
        <w:pStyle w:val="Listenabsatz"/>
        <w:numPr>
          <w:ilvl w:val="0"/>
          <w:numId w:val="2"/>
        </w:numPr>
        <w:tabs>
          <w:tab w:val="left" w:pos="945"/>
        </w:tabs>
      </w:pPr>
      <w:r w:rsidRPr="003A427E">
        <w:t>durch eine Bekanntmachung gemäß Artikel 35/4 des Gesetztes vom 12. April 1965 über den Schutz der Entlohnung von Arbeitnehmern.</w:t>
      </w:r>
    </w:p>
    <w:p w:rsidR="008652A3" w:rsidRPr="00E431B2" w:rsidRDefault="008652A3" w:rsidP="008652A3">
      <w:pPr>
        <w:tabs>
          <w:tab w:val="left" w:pos="945"/>
        </w:tabs>
        <w:rPr>
          <w:b/>
          <w:i/>
          <w:color w:val="17365D" w:themeColor="text2" w:themeShade="BF"/>
        </w:rPr>
      </w:pPr>
      <w:r w:rsidRPr="00E431B2">
        <w:rPr>
          <w:b/>
          <w:i/>
          <w:color w:val="17365D" w:themeColor="text2" w:themeShade="BF"/>
        </w:rPr>
        <w:t>„Anordnung zur unverzüglichen Einstellung der Tätigkeit“</w:t>
      </w:r>
    </w:p>
    <w:p w:rsidR="00FE2BC4" w:rsidRPr="003A427E" w:rsidRDefault="00FE2BC4" w:rsidP="00A44D2B">
      <w:pPr>
        <w:tabs>
          <w:tab w:val="left" w:pos="945"/>
        </w:tabs>
      </w:pPr>
      <w:r w:rsidRPr="003A427E">
        <w:t xml:space="preserve">In Ausführung </w:t>
      </w:r>
      <w:r w:rsidR="00BA1F75" w:rsidRPr="003A427E">
        <w:t xml:space="preserve">von </w:t>
      </w:r>
      <w:r w:rsidRPr="003A427E">
        <w:t xml:space="preserve"> Artikel 75 des </w:t>
      </w:r>
      <w:r w:rsidR="00BA1F75" w:rsidRPr="003A427E">
        <w:t xml:space="preserve">KE vom 14. Januar 2013 </w:t>
      </w:r>
      <w:r w:rsidRPr="003A427E">
        <w:t xml:space="preserve"> und unbeschadet eventueller Maßnahmen von Amts</w:t>
      </w:r>
      <w:r w:rsidR="00BA1F75" w:rsidRPr="003A427E">
        <w:t xml:space="preserve"> </w:t>
      </w:r>
      <w:r w:rsidRPr="003A427E">
        <w:t xml:space="preserve">wegen, </w:t>
      </w:r>
      <w:r w:rsidR="00BA1F75" w:rsidRPr="003A427E">
        <w:t>kann der</w:t>
      </w:r>
      <w:r w:rsidRPr="003A427E">
        <w:t xml:space="preserve"> öffentliche Auftraggeber die sofortige Einstellung der Tätigkeit eine</w:t>
      </w:r>
      <w:r w:rsidR="006858F0" w:rsidRPr="003A427E">
        <w:t>s</w:t>
      </w:r>
      <w:r w:rsidRPr="003A427E">
        <w:t xml:space="preserve"> Subunternehmers der Subunternehmerkette fordern, wenn dieser die Bedingungen des </w:t>
      </w:r>
      <w:r w:rsidR="00BA1F75" w:rsidRPr="003A427E">
        <w:t xml:space="preserve">besonderen </w:t>
      </w:r>
      <w:r w:rsidRPr="003A427E">
        <w:t xml:space="preserve">Lastenheftes </w:t>
      </w:r>
      <w:r w:rsidR="00BA1F75" w:rsidRPr="003A427E">
        <w:t xml:space="preserve">nicht </w:t>
      </w:r>
      <w:r w:rsidRPr="003A427E">
        <w:t xml:space="preserve">erfüllt. Der Auftragnehmer </w:t>
      </w:r>
      <w:r w:rsidR="005A0ECB" w:rsidRPr="003A427E">
        <w:t>trägt sämtliche Konsequenzen</w:t>
      </w:r>
      <w:r w:rsidRPr="003A427E">
        <w:t>.</w:t>
      </w:r>
    </w:p>
    <w:p w:rsidR="00FF4D47" w:rsidRPr="00E431B2" w:rsidRDefault="00FF4D47" w:rsidP="00A44D2B">
      <w:pPr>
        <w:tabs>
          <w:tab w:val="left" w:pos="945"/>
        </w:tabs>
        <w:rPr>
          <w:b/>
          <w:i/>
          <w:color w:val="17365D" w:themeColor="text2" w:themeShade="BF"/>
        </w:rPr>
      </w:pPr>
      <w:r w:rsidRPr="00E431B2">
        <w:rPr>
          <w:b/>
          <w:i/>
          <w:color w:val="17365D" w:themeColor="text2" w:themeShade="BF"/>
        </w:rPr>
        <w:t>„Baustellensitzungen“</w:t>
      </w:r>
    </w:p>
    <w:p w:rsidR="00FF4D47" w:rsidRPr="003A427E" w:rsidRDefault="00FF4D47" w:rsidP="00A44D2B">
      <w:pPr>
        <w:tabs>
          <w:tab w:val="left" w:pos="945"/>
        </w:tabs>
      </w:pPr>
      <w:r w:rsidRPr="003A427E">
        <w:t xml:space="preserve">Der Auftragnehmer muss </w:t>
      </w:r>
      <w:r w:rsidR="00BA1F75" w:rsidRPr="003A427E">
        <w:t xml:space="preserve">bei den Baustellenbesprechungen </w:t>
      </w:r>
      <w:r w:rsidRPr="003A427E">
        <w:t>anwesend sein.</w:t>
      </w:r>
    </w:p>
    <w:p w:rsidR="00FF4D47" w:rsidRPr="003A427E" w:rsidRDefault="00BA1F75" w:rsidP="00A44D2B">
      <w:pPr>
        <w:tabs>
          <w:tab w:val="left" w:pos="945"/>
        </w:tabs>
      </w:pPr>
      <w:r w:rsidRPr="003A427E">
        <w:t>Bei</w:t>
      </w:r>
      <w:r w:rsidR="00FF4D47" w:rsidRPr="003A427E">
        <w:t xml:space="preserve"> der ersten Sitzung </w:t>
      </w:r>
      <w:r w:rsidR="001528CC" w:rsidRPr="003A427E">
        <w:t xml:space="preserve">legt der Auftragnehmer </w:t>
      </w:r>
      <w:r w:rsidR="00FF4D47" w:rsidRPr="003A427E">
        <w:t>eine Baustellenplanung vor</w:t>
      </w:r>
      <w:r w:rsidR="001528CC" w:rsidRPr="003A427E">
        <w:t>,  die</w:t>
      </w:r>
      <w:r w:rsidR="00FF4D47" w:rsidRPr="003A427E">
        <w:t xml:space="preserve"> die Aufgaben und die für </w:t>
      </w:r>
      <w:r w:rsidR="001528CC" w:rsidRPr="003A427E">
        <w:t xml:space="preserve">deren </w:t>
      </w:r>
      <w:r w:rsidR="00FF4D47" w:rsidRPr="003A427E">
        <w:t>Ausführung zuständig</w:t>
      </w:r>
      <w:r w:rsidR="001528CC" w:rsidRPr="003A427E">
        <w:t>en Unternehmen</w:t>
      </w:r>
      <w:r w:rsidR="00FF4D47" w:rsidRPr="003A427E">
        <w:t xml:space="preserve"> sowie den Zeitpunkt, ab dem der Unternehmer auf </w:t>
      </w:r>
      <w:r w:rsidR="00FF4D47" w:rsidRPr="003A427E">
        <w:lastRenderedPageBreak/>
        <w:t>der Baustelle tätig ist</w:t>
      </w:r>
      <w:r w:rsidR="001528CC" w:rsidRPr="003A427E">
        <w:t>, beschreibt</w:t>
      </w:r>
      <w:r w:rsidR="00FF4D47" w:rsidRPr="003A427E">
        <w:t>. Jede Änderung in der Planung muss dem öffentlichen Auftraggeber mitgeteilt werden.</w:t>
      </w:r>
      <w:r w:rsidR="00FF4D47" w:rsidRPr="003A427E">
        <w:rPr>
          <w:rStyle w:val="Funotenzeichen"/>
        </w:rPr>
        <w:t xml:space="preserve"> </w:t>
      </w:r>
      <w:r w:rsidR="00FF4D47" w:rsidRPr="003A427E">
        <w:rPr>
          <w:rStyle w:val="Funotenzeichen"/>
        </w:rPr>
        <w:footnoteReference w:id="3"/>
      </w:r>
    </w:p>
    <w:p w:rsidR="00FE2BC4" w:rsidRPr="00E431B2" w:rsidRDefault="00FE2BC4" w:rsidP="00A44D2B">
      <w:pPr>
        <w:tabs>
          <w:tab w:val="left" w:pos="945"/>
        </w:tabs>
        <w:rPr>
          <w:b/>
          <w:i/>
          <w:color w:val="17365D" w:themeColor="text2" w:themeShade="BF"/>
        </w:rPr>
      </w:pPr>
      <w:r w:rsidRPr="00E431B2">
        <w:rPr>
          <w:b/>
          <w:i/>
          <w:color w:val="17365D" w:themeColor="text2" w:themeShade="BF"/>
        </w:rPr>
        <w:t>„Sozialklauseln“</w:t>
      </w:r>
    </w:p>
    <w:p w:rsidR="0031255D" w:rsidRPr="003A427E" w:rsidRDefault="00FF4D47" w:rsidP="00A44D2B">
      <w:pPr>
        <w:tabs>
          <w:tab w:val="left" w:pos="945"/>
        </w:tabs>
      </w:pPr>
      <w:r w:rsidRPr="003A427E">
        <w:t>Dem öffentlichen Auftraggeber werden drei Sozialklauseln vorgeschlagen. Musterklauseln</w:t>
      </w:r>
      <w:r w:rsidR="001D4D5A" w:rsidRPr="003A427E">
        <w:t>, die in die Lasterhafte eingefügt werden können,</w:t>
      </w:r>
      <w:r w:rsidRPr="003A427E">
        <w:t xml:space="preserve"> stehen hier zur Verfügung: </w:t>
      </w:r>
      <w:r w:rsidR="00FE2BC4" w:rsidRPr="003A427E">
        <w:t xml:space="preserve"> </w:t>
      </w:r>
    </w:p>
    <w:p w:rsidR="00F33211" w:rsidRPr="003A427E" w:rsidRDefault="003C2280" w:rsidP="00F33211">
      <w:pPr>
        <w:tabs>
          <w:tab w:val="left" w:pos="945"/>
        </w:tabs>
      </w:pPr>
      <w:hyperlink r:id="rId24" w:history="1">
        <w:r w:rsidR="00FF4D47" w:rsidRPr="003A427E">
          <w:rPr>
            <w:rStyle w:val="Hyperlink"/>
          </w:rPr>
          <w:t>http://marchespublics.wallonie.be/fr/informations-generales/pratiques-de-marche/clauses-sociales-batiments/quelle-clause-sociale-choisir.html</w:t>
        </w:r>
      </w:hyperlink>
      <w:r w:rsidR="00FF4D47" w:rsidRPr="003A427E">
        <w:t xml:space="preserve"> </w:t>
      </w:r>
    </w:p>
    <w:p w:rsidR="00E431B2" w:rsidRPr="00E431B2" w:rsidRDefault="00E431B2" w:rsidP="00E431B2">
      <w:pPr>
        <w:keepNext/>
        <w:pBdr>
          <w:top w:val="single" w:sz="12" w:space="1" w:color="4F81BD"/>
          <w:left w:val="single" w:sz="12" w:space="4" w:color="4F81BD"/>
          <w:bottom w:val="single" w:sz="12" w:space="1" w:color="4F81BD"/>
          <w:right w:val="single" w:sz="12" w:space="4" w:color="4F81BD"/>
        </w:pBdr>
        <w:shd w:val="clear" w:color="auto" w:fill="95B3D7"/>
        <w:spacing w:beforeLines="150" w:before="360" w:afterLines="150" w:after="360" w:line="240" w:lineRule="auto"/>
        <w:jc w:val="center"/>
        <w:outlineLvl w:val="1"/>
        <w:rPr>
          <w:rFonts w:ascii="Calibri" w:eastAsia="Times New Roman" w:hAnsi="Calibri" w:cs="Times New Roman"/>
          <w:b/>
          <w:bCs/>
          <w:iCs/>
          <w:color w:val="FFFFFF"/>
          <w:sz w:val="28"/>
          <w:szCs w:val="28"/>
          <w:lang w:eastAsia="fr-BE"/>
        </w:rPr>
      </w:pPr>
      <w:r w:rsidRPr="00E431B2">
        <w:rPr>
          <w:rFonts w:ascii="Calibri" w:eastAsia="Times New Roman" w:hAnsi="Calibri" w:cs="Times New Roman"/>
          <w:b/>
          <w:bCs/>
          <w:iCs/>
          <w:color w:val="FFFFFF"/>
          <w:sz w:val="28"/>
          <w:szCs w:val="28"/>
          <w:lang w:eastAsia="fr-BE"/>
        </w:rPr>
        <w:t>In Sanktionen einfü</w:t>
      </w:r>
      <w:r>
        <w:rPr>
          <w:rFonts w:ascii="Calibri" w:eastAsia="Times New Roman" w:hAnsi="Calibri" w:cs="Times New Roman"/>
          <w:b/>
          <w:bCs/>
          <w:iCs/>
          <w:color w:val="FFFFFF"/>
          <w:sz w:val="28"/>
          <w:szCs w:val="28"/>
          <w:lang w:eastAsia="fr-BE"/>
        </w:rPr>
        <w:t>gen</w:t>
      </w:r>
    </w:p>
    <w:p w:rsidR="00F33211" w:rsidRPr="00E431B2" w:rsidRDefault="00E431B2" w:rsidP="00E431B2">
      <w:pPr>
        <w:rPr>
          <w:b/>
          <w:i/>
          <w:color w:val="17365D" w:themeColor="text2" w:themeShade="BF"/>
        </w:rPr>
      </w:pPr>
      <w:r w:rsidRPr="00E431B2">
        <w:rPr>
          <w:b/>
          <w:i/>
          <w:color w:val="17365D" w:themeColor="text2" w:themeShade="BF"/>
        </w:rPr>
        <w:t xml:space="preserve"> </w:t>
      </w:r>
      <w:r w:rsidR="000677D6" w:rsidRPr="00E431B2">
        <w:rPr>
          <w:b/>
          <w:i/>
          <w:color w:val="17365D" w:themeColor="text2" w:themeShade="BF"/>
        </w:rPr>
        <w:t>„Besondere Strafen“</w:t>
      </w:r>
    </w:p>
    <w:p w:rsidR="000677D6" w:rsidRPr="003A427E" w:rsidRDefault="00D27D19" w:rsidP="000677D6">
      <w:r w:rsidRPr="003A427E">
        <w:t>Ungeachtet einer möglichen strafrechtlichen Verfolgung, gesetzlich festgelegter Sanktionen oder Maßnahmen von Amts</w:t>
      </w:r>
      <w:r w:rsidR="001528CC" w:rsidRPr="003A427E">
        <w:t xml:space="preserve"> </w:t>
      </w:r>
      <w:r w:rsidRPr="003A427E">
        <w:t>wegen, werden nachfolgende Vergehen wie folgt geahndet: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559"/>
        <w:gridCol w:w="1701"/>
        <w:gridCol w:w="1701"/>
      </w:tblGrid>
      <w:tr w:rsidR="00D27D19" w:rsidRPr="003A427E" w:rsidTr="006C0A9C">
        <w:tc>
          <w:tcPr>
            <w:tcW w:w="4361" w:type="dxa"/>
          </w:tcPr>
          <w:p w:rsidR="00D27D19" w:rsidRPr="003A427E" w:rsidRDefault="00D27D19" w:rsidP="006C0A9C">
            <w:pPr>
              <w:spacing w:before="144" w:after="144"/>
              <w:rPr>
                <w:u w:val="single"/>
              </w:rPr>
            </w:pPr>
            <w:r w:rsidRPr="003A427E">
              <w:t>Verstoß gegen Artikel 42 des Gesetzes und 78, §2 des KE vom 14.01.2013 und/oder die Erklärung der Unternehmer für einen fairen Wettbewerb und gegen Sozialdumping</w:t>
            </w:r>
          </w:p>
        </w:tc>
        <w:tc>
          <w:tcPr>
            <w:tcW w:w="1559" w:type="dxa"/>
          </w:tcPr>
          <w:p w:rsidR="00D27D19" w:rsidRPr="003A427E" w:rsidRDefault="00D27D19" w:rsidP="006C0A9C">
            <w:pPr>
              <w:spacing w:before="144" w:after="144"/>
              <w:rPr>
                <w:u w:val="single"/>
              </w:rPr>
            </w:pPr>
            <w:r w:rsidRPr="003A427E">
              <w:t xml:space="preserve">Sonderstrafe </w:t>
            </w:r>
            <w:r w:rsidRPr="003A427E">
              <w:rPr>
                <w:b/>
              </w:rPr>
              <w:t>Tagessatz</w:t>
            </w:r>
            <w:r w:rsidRPr="003A427E">
              <w:t xml:space="preserve"> 400 €</w:t>
            </w:r>
          </w:p>
        </w:tc>
        <w:tc>
          <w:tcPr>
            <w:tcW w:w="1701" w:type="dxa"/>
          </w:tcPr>
          <w:p w:rsidR="00D27D19" w:rsidRPr="003A427E" w:rsidRDefault="00D27D19" w:rsidP="002463A0">
            <w:pPr>
              <w:spacing w:before="144" w:after="144"/>
            </w:pPr>
            <w:r w:rsidRPr="003A427E">
              <w:t xml:space="preserve">je </w:t>
            </w:r>
            <w:r w:rsidRPr="003A427E">
              <w:rPr>
                <w:i/>
                <w:u w:val="single"/>
              </w:rPr>
              <w:t>Art</w:t>
            </w:r>
            <w:r w:rsidRPr="003A427E">
              <w:t xml:space="preserve"> des festgestellten Vergehens und </w:t>
            </w:r>
            <w:r w:rsidR="002463A0" w:rsidRPr="003A427E">
              <w:t>pro</w:t>
            </w:r>
            <w:r w:rsidRPr="003A427E">
              <w:t xml:space="preserve"> Arbeiter</w:t>
            </w:r>
          </w:p>
        </w:tc>
        <w:tc>
          <w:tcPr>
            <w:tcW w:w="1701" w:type="dxa"/>
          </w:tcPr>
          <w:p w:rsidR="00D27D19" w:rsidRPr="003A427E" w:rsidRDefault="00D27D19" w:rsidP="006C0A9C">
            <w:pPr>
              <w:spacing w:before="144" w:after="144"/>
            </w:pPr>
            <w:r w:rsidRPr="003A427E">
              <w:t>bis das Versäumnis behoben worden ist</w:t>
            </w:r>
          </w:p>
        </w:tc>
      </w:tr>
      <w:tr w:rsidR="00D27D19" w:rsidRPr="003A427E" w:rsidTr="006C0A9C">
        <w:trPr>
          <w:trHeight w:val="1188"/>
        </w:trPr>
        <w:tc>
          <w:tcPr>
            <w:tcW w:w="4361" w:type="dxa"/>
          </w:tcPr>
          <w:p w:rsidR="00D27D19" w:rsidRPr="003A427E" w:rsidRDefault="00D27D19" w:rsidP="002463A0">
            <w:pPr>
              <w:spacing w:before="144" w:after="144"/>
            </w:pPr>
            <w:r w:rsidRPr="003A427E">
              <w:t>Verstoß gegen das Verbot</w:t>
            </w:r>
            <w:r w:rsidR="00E9317D" w:rsidRPr="003A427E">
              <w:t>,</w:t>
            </w:r>
            <w:r w:rsidR="002463A0" w:rsidRPr="003A427E">
              <w:t xml:space="preserve"> Arbeiter</w:t>
            </w:r>
            <w:r w:rsidRPr="003A427E">
              <w:t xml:space="preserve"> auf der Baustelle</w:t>
            </w:r>
            <w:r w:rsidR="002463A0" w:rsidRPr="003A427E">
              <w:t xml:space="preserve"> unterzubringen</w:t>
            </w:r>
          </w:p>
        </w:tc>
        <w:tc>
          <w:tcPr>
            <w:tcW w:w="1559" w:type="dxa"/>
          </w:tcPr>
          <w:p w:rsidR="00D27D19" w:rsidRPr="003A427E" w:rsidRDefault="00D27D19" w:rsidP="006C0A9C">
            <w:pPr>
              <w:spacing w:before="144" w:after="144"/>
            </w:pPr>
            <w:r w:rsidRPr="003A427E">
              <w:t xml:space="preserve">Sonderstrafe </w:t>
            </w:r>
            <w:r w:rsidRPr="003A427E">
              <w:rPr>
                <w:b/>
              </w:rPr>
              <w:t>Tagessatz</w:t>
            </w:r>
            <w:r w:rsidRPr="003A427E">
              <w:t xml:space="preserve"> 400 €</w:t>
            </w:r>
          </w:p>
        </w:tc>
        <w:tc>
          <w:tcPr>
            <w:tcW w:w="1701" w:type="dxa"/>
          </w:tcPr>
          <w:p w:rsidR="00D27D19" w:rsidRPr="003A427E" w:rsidRDefault="002463A0" w:rsidP="006C0A9C">
            <w:pPr>
              <w:spacing w:before="144" w:after="144"/>
            </w:pPr>
            <w:r w:rsidRPr="003A427E">
              <w:t xml:space="preserve">pro </w:t>
            </w:r>
            <w:r w:rsidR="00D27D19" w:rsidRPr="003A427E">
              <w:t>Arbeiter</w:t>
            </w:r>
          </w:p>
        </w:tc>
        <w:tc>
          <w:tcPr>
            <w:tcW w:w="1701" w:type="dxa"/>
          </w:tcPr>
          <w:p w:rsidR="00D27D19" w:rsidRPr="003A427E" w:rsidRDefault="00D27D19" w:rsidP="006C0A9C">
            <w:pPr>
              <w:spacing w:before="144" w:after="144"/>
            </w:pPr>
            <w:r w:rsidRPr="003A427E">
              <w:t>bis das Versäumnis behoben worden ist</w:t>
            </w:r>
          </w:p>
        </w:tc>
      </w:tr>
      <w:tr w:rsidR="00D27D19" w:rsidRPr="003A427E" w:rsidTr="006C0A9C">
        <w:trPr>
          <w:trHeight w:val="1275"/>
        </w:trPr>
        <w:tc>
          <w:tcPr>
            <w:tcW w:w="4361" w:type="dxa"/>
          </w:tcPr>
          <w:p w:rsidR="00D27D19" w:rsidRPr="003A427E" w:rsidRDefault="00D27D19" w:rsidP="002463A0">
            <w:pPr>
              <w:spacing w:before="144" w:after="144"/>
            </w:pPr>
            <w:r w:rsidRPr="003A427E">
              <w:t xml:space="preserve">Verstoß gegen die Verpflichtungen </w:t>
            </w:r>
            <w:r w:rsidR="002463A0" w:rsidRPr="003A427E">
              <w:t xml:space="preserve">des </w:t>
            </w:r>
            <w:r w:rsidRPr="003A427E">
              <w:t>Kodex zum Wohlergehen am Arbeitsplatz</w:t>
            </w:r>
          </w:p>
        </w:tc>
        <w:tc>
          <w:tcPr>
            <w:tcW w:w="1559" w:type="dxa"/>
          </w:tcPr>
          <w:p w:rsidR="00D27D19" w:rsidRPr="003A427E" w:rsidRDefault="00D27D19" w:rsidP="006C0A9C">
            <w:pPr>
              <w:spacing w:before="144" w:after="144"/>
            </w:pPr>
            <w:r w:rsidRPr="003A427E">
              <w:t xml:space="preserve">Sonderstrafe </w:t>
            </w:r>
            <w:r w:rsidRPr="003A427E">
              <w:rPr>
                <w:b/>
              </w:rPr>
              <w:t>Tagessatz</w:t>
            </w:r>
            <w:r w:rsidRPr="003A427E">
              <w:t xml:space="preserve"> 400 €</w:t>
            </w:r>
          </w:p>
        </w:tc>
        <w:tc>
          <w:tcPr>
            <w:tcW w:w="1701" w:type="dxa"/>
          </w:tcPr>
          <w:p w:rsidR="00D27D19" w:rsidRPr="003A427E" w:rsidRDefault="00D27D19" w:rsidP="006C0A9C">
            <w:pPr>
              <w:spacing w:before="144" w:after="144"/>
            </w:pPr>
            <w:r w:rsidRPr="003A427E">
              <w:t xml:space="preserve">je </w:t>
            </w:r>
            <w:r w:rsidRPr="003A427E">
              <w:rPr>
                <w:i/>
                <w:u w:val="single"/>
              </w:rPr>
              <w:t>Art</w:t>
            </w:r>
            <w:r w:rsidRPr="003A427E">
              <w:t xml:space="preserve"> des festgestellten Vergehens und </w:t>
            </w:r>
            <w:r w:rsidR="002463A0" w:rsidRPr="003A427E">
              <w:t>pro</w:t>
            </w:r>
            <w:r w:rsidRPr="003A427E">
              <w:t xml:space="preserve"> Arbeiter</w:t>
            </w:r>
          </w:p>
        </w:tc>
        <w:tc>
          <w:tcPr>
            <w:tcW w:w="1701" w:type="dxa"/>
          </w:tcPr>
          <w:p w:rsidR="00D27D19" w:rsidRPr="003A427E" w:rsidRDefault="00D27D19" w:rsidP="006C0A9C">
            <w:pPr>
              <w:spacing w:before="144" w:after="144"/>
            </w:pPr>
            <w:r w:rsidRPr="003A427E">
              <w:t>bis das Versäumnis behoben worden ist</w:t>
            </w:r>
          </w:p>
        </w:tc>
      </w:tr>
      <w:tr w:rsidR="00D27D19" w:rsidRPr="003A427E" w:rsidTr="006C0A9C">
        <w:tc>
          <w:tcPr>
            <w:tcW w:w="4361" w:type="dxa"/>
          </w:tcPr>
          <w:p w:rsidR="00D27D19" w:rsidRPr="003A427E" w:rsidRDefault="00D27D19" w:rsidP="00E9317D">
            <w:pPr>
              <w:spacing w:before="144" w:after="144"/>
              <w:rPr>
                <w:u w:val="single"/>
              </w:rPr>
            </w:pPr>
            <w:r w:rsidRPr="003A427E">
              <w:t xml:space="preserve">Verstoß gegen die </w:t>
            </w:r>
            <w:r w:rsidR="00E9317D" w:rsidRPr="003A427E">
              <w:t xml:space="preserve">die vorgeschriebene- </w:t>
            </w:r>
            <w:r w:rsidRPr="003A427E">
              <w:t>Sprache zur Gewährleistung der Sicherheit a</w:t>
            </w:r>
            <w:r w:rsidR="000040E3" w:rsidRPr="003A427E">
              <w:t>uf</w:t>
            </w:r>
            <w:r w:rsidRPr="003A427E">
              <w:t xml:space="preserve"> der Baustelle und der ordnungsgemäßen Ausführung der Arbeiten</w:t>
            </w:r>
          </w:p>
        </w:tc>
        <w:tc>
          <w:tcPr>
            <w:tcW w:w="1559" w:type="dxa"/>
          </w:tcPr>
          <w:p w:rsidR="00D27D19" w:rsidRPr="003A427E" w:rsidRDefault="00D27D19" w:rsidP="006C0A9C">
            <w:pPr>
              <w:spacing w:before="144" w:after="144"/>
              <w:rPr>
                <w:u w:val="single"/>
              </w:rPr>
            </w:pPr>
            <w:r w:rsidRPr="003A427E">
              <w:t xml:space="preserve">Sonderstrafe </w:t>
            </w:r>
            <w:r w:rsidRPr="003A427E">
              <w:rPr>
                <w:b/>
              </w:rPr>
              <w:t>Tagessatz</w:t>
            </w:r>
            <w:r w:rsidRPr="003A427E">
              <w:t xml:space="preserve"> 400 €</w:t>
            </w:r>
          </w:p>
        </w:tc>
        <w:tc>
          <w:tcPr>
            <w:tcW w:w="1701" w:type="dxa"/>
          </w:tcPr>
          <w:p w:rsidR="00D27D19" w:rsidRPr="003A427E" w:rsidRDefault="002463A0" w:rsidP="006C0A9C">
            <w:pPr>
              <w:spacing w:before="144" w:after="144"/>
            </w:pPr>
            <w:r w:rsidRPr="003A427E">
              <w:t>pro</w:t>
            </w:r>
            <w:r w:rsidR="00D27D19" w:rsidRPr="003A427E">
              <w:t xml:space="preserve"> Arbeiter</w:t>
            </w:r>
          </w:p>
        </w:tc>
        <w:tc>
          <w:tcPr>
            <w:tcW w:w="1701" w:type="dxa"/>
          </w:tcPr>
          <w:p w:rsidR="00D27D19" w:rsidRPr="003A427E" w:rsidRDefault="00D27D19" w:rsidP="006C0A9C">
            <w:pPr>
              <w:spacing w:before="144" w:after="144"/>
            </w:pPr>
            <w:r w:rsidRPr="003A427E">
              <w:t>bis das Versäumnis behoben worden ist</w:t>
            </w:r>
          </w:p>
        </w:tc>
      </w:tr>
      <w:tr w:rsidR="00D27D19" w:rsidRPr="003A427E" w:rsidTr="006C0A9C">
        <w:tc>
          <w:tcPr>
            <w:tcW w:w="4361" w:type="dxa"/>
          </w:tcPr>
          <w:p w:rsidR="00D27D19" w:rsidRPr="003A427E" w:rsidRDefault="00D27D19" w:rsidP="00E9317D">
            <w:pPr>
              <w:spacing w:before="144" w:after="144"/>
              <w:rPr>
                <w:u w:val="single"/>
              </w:rPr>
            </w:pPr>
            <w:r w:rsidRPr="003A427E">
              <w:t xml:space="preserve">Verstoß gegen die </w:t>
            </w:r>
            <w:r w:rsidR="00E9317D" w:rsidRPr="003A427E">
              <w:t>Anf</w:t>
            </w:r>
            <w:r w:rsidRPr="003A427E">
              <w:t xml:space="preserve">orderung, </w:t>
            </w:r>
            <w:r w:rsidR="00E9317D" w:rsidRPr="003A427E">
              <w:t xml:space="preserve">wonach </w:t>
            </w:r>
            <w:r w:rsidRPr="003A427E">
              <w:t xml:space="preserve"> die Person, die als Ansprechpartner des Auftragnehmers gegenüber dem öffentlichen Auftraggeber oder den Sozialbehörden </w:t>
            </w:r>
            <w:r w:rsidR="00E9317D" w:rsidRPr="003A427E">
              <w:t>auftritt</w:t>
            </w:r>
            <w:r w:rsidRPr="003A427E">
              <w:t xml:space="preserve">, </w:t>
            </w:r>
            <w:r w:rsidR="00E9317D" w:rsidRPr="003A427E">
              <w:t xml:space="preserve">sich </w:t>
            </w:r>
            <w:r w:rsidRPr="003A427E">
              <w:t xml:space="preserve">in der Auftragssprache </w:t>
            </w:r>
            <w:r w:rsidR="00E9317D" w:rsidRPr="003A427E">
              <w:lastRenderedPageBreak/>
              <w:t xml:space="preserve">ausdrücken </w:t>
            </w:r>
            <w:r w:rsidRPr="003A427E">
              <w:t>können muss</w:t>
            </w:r>
          </w:p>
        </w:tc>
        <w:tc>
          <w:tcPr>
            <w:tcW w:w="1559" w:type="dxa"/>
          </w:tcPr>
          <w:p w:rsidR="00D27D19" w:rsidRPr="003A427E" w:rsidRDefault="00D27D19" w:rsidP="006C0A9C">
            <w:pPr>
              <w:spacing w:before="144" w:after="144"/>
              <w:rPr>
                <w:u w:val="single"/>
              </w:rPr>
            </w:pPr>
            <w:r w:rsidRPr="003A427E">
              <w:lastRenderedPageBreak/>
              <w:t xml:space="preserve">Sonderstrafe </w:t>
            </w:r>
            <w:r w:rsidRPr="003A427E">
              <w:rPr>
                <w:b/>
              </w:rPr>
              <w:t>einmalig</w:t>
            </w:r>
            <w:r w:rsidRPr="003A427E">
              <w:t xml:space="preserve"> 400 €</w:t>
            </w:r>
          </w:p>
        </w:tc>
        <w:tc>
          <w:tcPr>
            <w:tcW w:w="1701" w:type="dxa"/>
          </w:tcPr>
          <w:p w:rsidR="00D27D19" w:rsidRPr="003A427E" w:rsidRDefault="00D27D19" w:rsidP="006C0A9C">
            <w:pPr>
              <w:spacing w:before="144" w:after="144"/>
            </w:pPr>
            <w:r w:rsidRPr="003A427E">
              <w:t>nach festgestelltem Verstoß</w:t>
            </w:r>
          </w:p>
        </w:tc>
        <w:tc>
          <w:tcPr>
            <w:tcW w:w="1701" w:type="dxa"/>
          </w:tcPr>
          <w:p w:rsidR="00D27D19" w:rsidRPr="003A427E" w:rsidRDefault="00D27D19" w:rsidP="006C0A9C">
            <w:pPr>
              <w:spacing w:before="144" w:after="144"/>
            </w:pPr>
          </w:p>
        </w:tc>
      </w:tr>
      <w:tr w:rsidR="00D27D19" w:rsidRPr="003A427E" w:rsidTr="006C0A9C">
        <w:tc>
          <w:tcPr>
            <w:tcW w:w="4361" w:type="dxa"/>
          </w:tcPr>
          <w:p w:rsidR="00D27D19" w:rsidRPr="003A427E" w:rsidRDefault="00D27D19" w:rsidP="006C0A9C">
            <w:pPr>
              <w:spacing w:before="144" w:after="144"/>
            </w:pPr>
            <w:r w:rsidRPr="003A427E">
              <w:lastRenderedPageBreak/>
              <w:t>Verstoß gegen die Verpflichtung zu</w:t>
            </w:r>
            <w:r w:rsidR="00507D1D" w:rsidRPr="003A427E">
              <w:t>m</w:t>
            </w:r>
            <w:r w:rsidRPr="003A427E">
              <w:t xml:space="preserve"> </w:t>
            </w:r>
            <w:r w:rsidR="00507D1D" w:rsidRPr="003A427E">
              <w:t xml:space="preserve">Einreichen </w:t>
            </w:r>
            <w:r w:rsidRPr="003A427E">
              <w:t xml:space="preserve">folgender Unterlagen: </w:t>
            </w:r>
          </w:p>
          <w:p w:rsidR="00D27D19" w:rsidRPr="003A427E" w:rsidRDefault="00D27D19" w:rsidP="006C0A9C">
            <w:r w:rsidRPr="003A427E">
              <w:t>- von jedem Subunternehmer ausgefüllte und unterzeichnete Erklärung der Unternehmer für einen fairen Wettbewerb und gegen Sozialdumping</w:t>
            </w:r>
          </w:p>
          <w:p w:rsidR="00D27D19" w:rsidRPr="003A427E" w:rsidRDefault="00D27D19" w:rsidP="006C0A9C">
            <w:r w:rsidRPr="003A427E">
              <w:t>- Dokument LIMOSA (L1) und Dokument A1</w:t>
            </w:r>
          </w:p>
          <w:p w:rsidR="00D27D19" w:rsidRPr="003A427E" w:rsidRDefault="00D27D19" w:rsidP="006C0A9C">
            <w:r w:rsidRPr="003A427E">
              <w:t>- den Arbeitern zur Verfügung gestellte Unterkunft/Unterkünfte</w:t>
            </w:r>
          </w:p>
          <w:p w:rsidR="00D27D19" w:rsidRPr="003A427E" w:rsidRDefault="00D27D19" w:rsidP="006C0A9C">
            <w:r w:rsidRPr="003A427E">
              <w:t xml:space="preserve">- Baustellenplanung entsprechend </w:t>
            </w:r>
            <w:r w:rsidR="00E9317D" w:rsidRPr="003A427E">
              <w:t xml:space="preserve">– den </w:t>
            </w:r>
            <w:r w:rsidR="00507D1D" w:rsidRPr="003A427E">
              <w:t>Anforderungen des</w:t>
            </w:r>
            <w:r w:rsidRPr="003A427E">
              <w:t xml:space="preserve"> Lastenheft</w:t>
            </w:r>
            <w:r w:rsidR="00507D1D" w:rsidRPr="003A427E">
              <w:t>s</w:t>
            </w:r>
          </w:p>
          <w:p w:rsidR="00D27D19" w:rsidRPr="003A427E" w:rsidRDefault="00D27D19" w:rsidP="006C0A9C"/>
        </w:tc>
        <w:tc>
          <w:tcPr>
            <w:tcW w:w="1559" w:type="dxa"/>
          </w:tcPr>
          <w:p w:rsidR="00D27D19" w:rsidRPr="003A427E" w:rsidRDefault="00D27D19" w:rsidP="006C0A9C">
            <w:pPr>
              <w:spacing w:before="144" w:after="144"/>
            </w:pPr>
            <w:r w:rsidRPr="003A427E">
              <w:t xml:space="preserve">Sonderstrafe </w:t>
            </w:r>
            <w:r w:rsidRPr="003A427E">
              <w:rPr>
                <w:b/>
              </w:rPr>
              <w:t>Tagessatz</w:t>
            </w:r>
            <w:r w:rsidRPr="003A427E">
              <w:t xml:space="preserve"> 400 €</w:t>
            </w:r>
          </w:p>
        </w:tc>
        <w:tc>
          <w:tcPr>
            <w:tcW w:w="1701" w:type="dxa"/>
          </w:tcPr>
          <w:p w:rsidR="00D27D19" w:rsidRPr="003A427E" w:rsidRDefault="00D27D19" w:rsidP="006C0A9C">
            <w:pPr>
              <w:spacing w:before="144" w:after="144"/>
            </w:pPr>
            <w:r w:rsidRPr="003A427E">
              <w:t>nach festgestelltem Verstoß</w:t>
            </w:r>
          </w:p>
        </w:tc>
        <w:tc>
          <w:tcPr>
            <w:tcW w:w="1701" w:type="dxa"/>
          </w:tcPr>
          <w:p w:rsidR="00D27D19" w:rsidRPr="003A427E" w:rsidRDefault="00D27D19" w:rsidP="006C0A9C">
            <w:pPr>
              <w:spacing w:before="144" w:after="144"/>
            </w:pPr>
          </w:p>
        </w:tc>
      </w:tr>
      <w:tr w:rsidR="00D27D19" w:rsidRPr="003A427E" w:rsidTr="006C0A9C">
        <w:tc>
          <w:tcPr>
            <w:tcW w:w="4361" w:type="dxa"/>
          </w:tcPr>
          <w:p w:rsidR="00D27D19" w:rsidRPr="003A427E" w:rsidRDefault="00507173" w:rsidP="006C0A9C">
            <w:pPr>
              <w:spacing w:before="144" w:after="144"/>
            </w:pPr>
            <w:r w:rsidRPr="003A427E">
              <w:t>Verstoß</w:t>
            </w:r>
            <w:r w:rsidR="00507D1D" w:rsidRPr="003A427E">
              <w:t xml:space="preserve"> gegen die</w:t>
            </w:r>
            <w:r w:rsidR="00D27D19" w:rsidRPr="003A427E">
              <w:t xml:space="preserve"> Sozialklauseln</w:t>
            </w:r>
          </w:p>
        </w:tc>
        <w:tc>
          <w:tcPr>
            <w:tcW w:w="4961" w:type="dxa"/>
            <w:gridSpan w:val="3"/>
          </w:tcPr>
          <w:p w:rsidR="00D27D19" w:rsidRPr="003A427E" w:rsidRDefault="00507D1D" w:rsidP="006C0A9C">
            <w:pPr>
              <w:spacing w:before="144" w:after="144"/>
            </w:pPr>
            <w:r w:rsidRPr="00E431B2">
              <w:rPr>
                <w:highlight w:val="yellow"/>
              </w:rPr>
              <w:t xml:space="preserve">Hier sind die besonderen Strafen für </w:t>
            </w:r>
            <w:r w:rsidR="00507173" w:rsidRPr="00E431B2">
              <w:rPr>
                <w:highlight w:val="yellow"/>
              </w:rPr>
              <w:t>Verstöße</w:t>
            </w:r>
            <w:r w:rsidRPr="00E431B2">
              <w:rPr>
                <w:highlight w:val="yellow"/>
              </w:rPr>
              <w:t xml:space="preserve"> gegen die im Lastenheft vorgesehenen Sozialklauseln vorzusehen</w:t>
            </w:r>
          </w:p>
          <w:p w:rsidR="00D27D19" w:rsidRPr="003A427E" w:rsidRDefault="003C2280" w:rsidP="006C0A9C">
            <w:pPr>
              <w:spacing w:before="144" w:after="144"/>
              <w:rPr>
                <w:i/>
              </w:rPr>
            </w:pPr>
            <w:hyperlink r:id="rId25" w:history="1">
              <w:r w:rsidR="00D27D19" w:rsidRPr="003A427E">
                <w:rPr>
                  <w:rStyle w:val="Hyperlink"/>
                  <w:i/>
                </w:rPr>
                <w:t>http://marchespublics.wallonie.be/fr/informations-generales/pratiques-de-marche/clauses-sociales-batiments/quelle-clause-sociale-choisir.html</w:t>
              </w:r>
            </w:hyperlink>
            <w:r w:rsidR="00D27D19" w:rsidRPr="003A427E">
              <w:rPr>
                <w:i/>
              </w:rPr>
              <w:t xml:space="preserve"> </w:t>
            </w:r>
          </w:p>
        </w:tc>
      </w:tr>
    </w:tbl>
    <w:p w:rsidR="00F73D6C" w:rsidRPr="00E431B2" w:rsidRDefault="00F73D6C" w:rsidP="000677D6">
      <w:pPr>
        <w:rPr>
          <w:i/>
          <w:color w:val="17365D" w:themeColor="text2" w:themeShade="BF"/>
        </w:rPr>
      </w:pPr>
    </w:p>
    <w:p w:rsidR="0076022E" w:rsidRPr="00E431B2" w:rsidRDefault="0076022E" w:rsidP="000677D6">
      <w:pPr>
        <w:rPr>
          <w:b/>
          <w:i/>
          <w:color w:val="17365D" w:themeColor="text2" w:themeShade="BF"/>
        </w:rPr>
      </w:pPr>
      <w:r w:rsidRPr="00E431B2">
        <w:rPr>
          <w:b/>
          <w:i/>
          <w:color w:val="17365D" w:themeColor="text2" w:themeShade="BF"/>
        </w:rPr>
        <w:t>„Andere Sanktionen“</w:t>
      </w:r>
    </w:p>
    <w:p w:rsidR="0076022E" w:rsidRPr="003A427E" w:rsidRDefault="004D12C9" w:rsidP="000677D6">
      <w:r w:rsidRPr="003A427E">
        <w:t xml:space="preserve">Bei einem schwerwiegenden Verstoß/schwerwiegenden Verstößen können dem Auftragnehmer Maßnahmen von Amts wegen gemäß Art. 47 §2 des </w:t>
      </w:r>
      <w:r w:rsidR="005B1305" w:rsidRPr="003A427E">
        <w:t xml:space="preserve">KE vom 14. Januar 2013 </w:t>
      </w:r>
      <w:r w:rsidRPr="003A427E">
        <w:t xml:space="preserve"> auferlegt werden. Darüber hinaus hat der Auftragnehmer mit Sanktionen entsprechend Art. 48 des KE vom 14. Januar 2013 zu rechnen (Ausschluss </w:t>
      </w:r>
      <w:r w:rsidR="00E9317D" w:rsidRPr="003A427E">
        <w:t xml:space="preserve">von </w:t>
      </w:r>
      <w:r w:rsidRPr="003A427E">
        <w:t>zukünftigen Aufträgen für einen festgelegten Zeitraum und/oder Herabstufung, Aussetzung oder Entzug der Zulassung).</w:t>
      </w:r>
    </w:p>
    <w:p w:rsidR="00CC3E82" w:rsidRPr="003A427E" w:rsidRDefault="00CC3E82">
      <w:pPr>
        <w:rPr>
          <w:i/>
        </w:rPr>
      </w:pPr>
      <w:r w:rsidRPr="003A427E">
        <w:rPr>
          <w:i/>
        </w:rPr>
        <w:br w:type="page"/>
      </w:r>
    </w:p>
    <w:p w:rsidR="00F73D6C" w:rsidRPr="00E431B2" w:rsidRDefault="00F73D6C" w:rsidP="00F73D6C">
      <w:pPr>
        <w:rPr>
          <w:b/>
          <w:i/>
          <w:color w:val="17365D" w:themeColor="text2" w:themeShade="BF"/>
        </w:rPr>
      </w:pPr>
      <w:r w:rsidRPr="00E431B2">
        <w:rPr>
          <w:b/>
          <w:i/>
          <w:color w:val="17365D" w:themeColor="text2" w:themeShade="BF"/>
        </w:rPr>
        <w:lastRenderedPageBreak/>
        <w:t xml:space="preserve">Anlage 1 </w:t>
      </w:r>
      <w:r w:rsidR="005B1305" w:rsidRPr="00E431B2">
        <w:rPr>
          <w:b/>
          <w:i/>
          <w:color w:val="17365D" w:themeColor="text2" w:themeShade="BF"/>
        </w:rPr>
        <w:t xml:space="preserve">zum </w:t>
      </w:r>
      <w:r w:rsidRPr="00E431B2">
        <w:rPr>
          <w:b/>
          <w:i/>
          <w:color w:val="17365D" w:themeColor="text2" w:themeShade="BF"/>
        </w:rPr>
        <w:t>besonderen Lastenheft</w:t>
      </w:r>
    </w:p>
    <w:p w:rsidR="00DE42C2" w:rsidRPr="007B7691" w:rsidRDefault="00DE42C2" w:rsidP="007B7691">
      <w:pPr>
        <w:keepNext/>
        <w:keepLines/>
        <w:spacing w:beforeLines="100" w:before="240" w:afterLines="150" w:after="360" w:line="240" w:lineRule="auto"/>
        <w:jc w:val="center"/>
        <w:outlineLvl w:val="0"/>
        <w:rPr>
          <w:rFonts w:ascii="Calibri" w:eastAsia="Times New Roman" w:hAnsi="Calibri" w:cs="Times New Roman"/>
          <w:b/>
          <w:bCs/>
          <w:color w:val="365F91"/>
          <w:sz w:val="40"/>
          <w:szCs w:val="40"/>
          <w:lang w:eastAsia="fr-BE"/>
        </w:rPr>
      </w:pPr>
      <w:r w:rsidRPr="00DE42C2">
        <w:rPr>
          <w:rFonts w:ascii="Calibri" w:eastAsia="Times New Roman" w:hAnsi="Calibri" w:cs="Times New Roman"/>
          <w:b/>
          <w:bCs/>
          <w:color w:val="365F91"/>
          <w:sz w:val="40"/>
          <w:szCs w:val="40"/>
          <w:lang w:eastAsia="fr-BE"/>
        </w:rPr>
        <w:t>Verpflichtungserklärung des öffentlichen Auftraggebers zur Förderung eines fairen Wettbewerbs und der Bekämpfung von Sozialdumping</w:t>
      </w:r>
      <w:r w:rsidRPr="00DE42C2">
        <w:rPr>
          <w:rFonts w:ascii="Calibri" w:eastAsia="Times New Roman" w:hAnsi="Calibri" w:cs="Times New Roman"/>
          <w:b/>
          <w:bCs/>
          <w:color w:val="365F91"/>
          <w:sz w:val="40"/>
          <w:szCs w:val="40"/>
          <w:lang w:eastAsia="fr-BE"/>
        </w:rPr>
        <w:br/>
        <w:t>(öffentliche Bauaufträge)</w:t>
      </w:r>
    </w:p>
    <w:p w:rsidR="00F73D6C" w:rsidRPr="003A427E" w:rsidRDefault="00F73D6C" w:rsidP="00F73D6C">
      <w:r w:rsidRPr="003A427E">
        <w:t>Angaben zum öffentlichen Auftraggeber: ………………………………………………………………………………………………………………………………………………………………………………………………………………………………………………………....…………………………………………………………………………………………………………………………………………………………...........................</w:t>
      </w:r>
    </w:p>
    <w:p w:rsidR="00F73D6C" w:rsidRPr="003A427E" w:rsidRDefault="00F73D6C" w:rsidP="00F73D6C"/>
    <w:p w:rsidR="00F73D6C" w:rsidRPr="003A427E" w:rsidRDefault="00F73D6C" w:rsidP="00F73D6C">
      <w:r w:rsidRPr="003A427E">
        <w:t>Angaben zum Auftrag: ….……………………….…………………………………………………………………………………………………………………………………………………………………………………………………………………………………………………....………………………………………………………………………………………………………………………………………………………….......</w:t>
      </w:r>
    </w:p>
    <w:p w:rsidR="00F73D6C" w:rsidRPr="003A427E" w:rsidRDefault="00F73D6C" w:rsidP="00F73D6C">
      <w:r w:rsidRPr="003A427E">
        <w:t>Der öffentliche Auftraggeber verpflichtet sich zur Durchführung folgender Maßnahmen für die Förderung eines fairen Wettbewerbs:</w:t>
      </w:r>
    </w:p>
    <w:p w:rsidR="00DE42C2" w:rsidRPr="00DE42C2" w:rsidRDefault="00DE42C2" w:rsidP="00DE42C2">
      <w:pPr>
        <w:keepNext/>
        <w:pBdr>
          <w:top w:val="single" w:sz="12" w:space="1" w:color="4F81BD"/>
          <w:left w:val="single" w:sz="12" w:space="4" w:color="4F81BD"/>
          <w:bottom w:val="single" w:sz="12" w:space="1" w:color="4F81BD"/>
          <w:right w:val="single" w:sz="12" w:space="4" w:color="4F81BD"/>
        </w:pBdr>
        <w:shd w:val="clear" w:color="auto" w:fill="95B3D7"/>
        <w:spacing w:beforeLines="150" w:before="360" w:afterLines="150" w:after="360" w:line="240" w:lineRule="auto"/>
        <w:jc w:val="center"/>
        <w:outlineLvl w:val="1"/>
        <w:rPr>
          <w:rFonts w:ascii="Calibri" w:eastAsia="Times New Roman" w:hAnsi="Calibri" w:cs="Times New Roman"/>
          <w:b/>
          <w:bCs/>
          <w:iCs/>
          <w:color w:val="FFFFFF"/>
          <w:sz w:val="28"/>
          <w:szCs w:val="28"/>
          <w:lang w:eastAsia="fr-BE"/>
        </w:rPr>
      </w:pPr>
      <w:r w:rsidRPr="00DE42C2">
        <w:rPr>
          <w:rFonts w:ascii="Calibri" w:eastAsia="Times New Roman" w:hAnsi="Calibri" w:cs="Times New Roman"/>
          <w:b/>
          <w:bCs/>
          <w:iCs/>
          <w:color w:val="FFFFFF"/>
          <w:sz w:val="28"/>
          <w:szCs w:val="28"/>
          <w:lang w:eastAsia="fr-BE"/>
        </w:rPr>
        <w:t>Bei der Analyse der Angebote</w:t>
      </w:r>
    </w:p>
    <w:p w:rsidR="00F73D6C" w:rsidRPr="00DE42C2" w:rsidRDefault="001F591B" w:rsidP="00F73D6C">
      <w:pPr>
        <w:rPr>
          <w:b/>
          <w:i/>
          <w:color w:val="17365D" w:themeColor="text2" w:themeShade="BF"/>
        </w:rPr>
      </w:pPr>
      <w:r w:rsidRPr="00DE42C2">
        <w:rPr>
          <w:b/>
          <w:i/>
          <w:color w:val="17365D" w:themeColor="text2" w:themeShade="BF"/>
        </w:rPr>
        <w:t xml:space="preserve">Überprüfung </w:t>
      </w:r>
      <w:r w:rsidR="00183562" w:rsidRPr="00DE42C2">
        <w:rPr>
          <w:b/>
          <w:i/>
          <w:color w:val="17365D" w:themeColor="text2" w:themeShade="BF"/>
        </w:rPr>
        <w:t xml:space="preserve">der </w:t>
      </w:r>
      <w:r w:rsidRPr="00DE42C2">
        <w:rPr>
          <w:b/>
          <w:i/>
          <w:color w:val="17365D" w:themeColor="text2" w:themeShade="BF"/>
        </w:rPr>
        <w:t>Erklärung auf Ehrenwort</w:t>
      </w:r>
      <w:r w:rsidR="00183562" w:rsidRPr="00DE42C2">
        <w:rPr>
          <w:b/>
          <w:i/>
          <w:color w:val="17365D" w:themeColor="text2" w:themeShade="BF"/>
        </w:rPr>
        <w:t>, dass der Anbieter sich in keinem Ausschlussfall befindet, der ihm den Zugang zum Auftrag verwehrt</w:t>
      </w:r>
      <w:r w:rsidR="00812E45" w:rsidRPr="00DE42C2">
        <w:rPr>
          <w:b/>
          <w:i/>
          <w:color w:val="17365D" w:themeColor="text2" w:themeShade="BF"/>
        </w:rPr>
        <w:t>:</w:t>
      </w:r>
    </w:p>
    <w:p w:rsidR="00B651B8" w:rsidRPr="003A427E" w:rsidRDefault="005B1305" w:rsidP="004109BD">
      <w:pPr>
        <w:pStyle w:val="Listenabsatz"/>
        <w:numPr>
          <w:ilvl w:val="0"/>
          <w:numId w:val="5"/>
        </w:numPr>
      </w:pPr>
      <w:r w:rsidRPr="003A427E">
        <w:t>Binnen</w:t>
      </w:r>
      <w:r w:rsidR="004109BD" w:rsidRPr="003A427E">
        <w:t xml:space="preserve"> 48 Stunden nach de</w:t>
      </w:r>
      <w:r w:rsidRPr="003A427E">
        <w:t>r</w:t>
      </w:r>
      <w:r w:rsidR="004109BD" w:rsidRPr="003A427E">
        <w:t xml:space="preserve"> Angebotseröffnung</w:t>
      </w:r>
      <w:r w:rsidR="00507173" w:rsidRPr="003A427E">
        <w:t xml:space="preserve"> </w:t>
      </w:r>
      <w:r w:rsidR="004109BD" w:rsidRPr="003A427E">
        <w:t xml:space="preserve">oder dem </w:t>
      </w:r>
      <w:r w:rsidR="00507173" w:rsidRPr="003A427E">
        <w:t>äußersten</w:t>
      </w:r>
      <w:r w:rsidRPr="003A427E">
        <w:t xml:space="preserve"> </w:t>
      </w:r>
      <w:r w:rsidR="004109BD" w:rsidRPr="003A427E">
        <w:t xml:space="preserve">Abgabetermin der Angebote, </w:t>
      </w:r>
      <w:r w:rsidRPr="003A427E">
        <w:t xml:space="preserve">prüfen, ob belgische Bieter </w:t>
      </w:r>
      <w:r w:rsidR="004109BD" w:rsidRPr="003A427E">
        <w:t xml:space="preserve">ihren steuerlichen Verpflichtungen nachgekommen sind. </w:t>
      </w:r>
    </w:p>
    <w:p w:rsidR="00183562" w:rsidRPr="003A427E" w:rsidRDefault="00B651B8" w:rsidP="00B651B8">
      <w:pPr>
        <w:pStyle w:val="Listenabsatz"/>
        <w:numPr>
          <w:ilvl w:val="0"/>
          <w:numId w:val="25"/>
        </w:numPr>
      </w:pPr>
      <w:r w:rsidRPr="003A427E">
        <w:t>auf elektronischem Wege (DIGIFLOW/TELEMARC</w:t>
      </w:r>
      <w:r w:rsidRPr="003A427E">
        <w:rPr>
          <w:rStyle w:val="Funotenzeichen"/>
        </w:rPr>
        <w:footnoteReference w:id="4"/>
      </w:r>
      <w:r w:rsidRPr="003A427E">
        <w:t>)</w:t>
      </w:r>
    </w:p>
    <w:p w:rsidR="004109BD" w:rsidRPr="003A427E" w:rsidRDefault="005B1305" w:rsidP="004109BD">
      <w:pPr>
        <w:pStyle w:val="Listenabsatz"/>
        <w:numPr>
          <w:ilvl w:val="0"/>
          <w:numId w:val="5"/>
        </w:numPr>
      </w:pPr>
      <w:r w:rsidRPr="003A427E">
        <w:t xml:space="preserve">Vor der </w:t>
      </w:r>
      <w:r w:rsidR="004109BD" w:rsidRPr="003A427E">
        <w:t xml:space="preserve">Entscheidung </w:t>
      </w:r>
      <w:r w:rsidRPr="003A427E">
        <w:t>über die Auftragsvergabe, prüfen</w:t>
      </w:r>
      <w:r w:rsidR="004109BD" w:rsidRPr="003A427E">
        <w:t xml:space="preserve"> ob der </w:t>
      </w:r>
      <w:r w:rsidR="00DC026A" w:rsidRPr="003A427E">
        <w:t xml:space="preserve">vermutliche </w:t>
      </w:r>
      <w:r w:rsidR="004109BD" w:rsidRPr="003A427E">
        <w:t>Auftragnehmer seinen steuerlichen Verpflichtungen nachgekommen ist</w:t>
      </w:r>
    </w:p>
    <w:p w:rsidR="00A8309C" w:rsidRPr="003A427E" w:rsidRDefault="00A8309C" w:rsidP="00A8309C">
      <w:pPr>
        <w:pStyle w:val="Listenabsatz"/>
        <w:numPr>
          <w:ilvl w:val="0"/>
          <w:numId w:val="6"/>
        </w:numPr>
      </w:pPr>
      <w:r w:rsidRPr="003A427E">
        <w:t>Für belgische Anbieter geschieht diese Überprüfung via DIGIFLOW/TELEMARC.</w:t>
      </w:r>
    </w:p>
    <w:p w:rsidR="00183562" w:rsidRPr="003A427E" w:rsidRDefault="00A8309C" w:rsidP="00A8309C">
      <w:pPr>
        <w:pStyle w:val="Listenabsatz"/>
        <w:numPr>
          <w:ilvl w:val="0"/>
          <w:numId w:val="6"/>
        </w:numPr>
      </w:pPr>
      <w:r w:rsidRPr="003A427E">
        <w:t>Nicht-belgische Anbieter reichen eine von der zuständigen Behörde ausgestellte Bescheinigung ein.</w:t>
      </w:r>
    </w:p>
    <w:p w:rsidR="009E0D20" w:rsidRPr="003A427E" w:rsidRDefault="00DC026A" w:rsidP="009E0D20">
      <w:pPr>
        <w:pStyle w:val="Listenabsatz"/>
        <w:numPr>
          <w:ilvl w:val="0"/>
          <w:numId w:val="5"/>
        </w:numPr>
      </w:pPr>
      <w:r w:rsidRPr="003A427E">
        <w:t>Vor der</w:t>
      </w:r>
      <w:r w:rsidR="009E0D20" w:rsidRPr="003A427E">
        <w:t xml:space="preserve"> Entscheidung </w:t>
      </w:r>
      <w:r w:rsidRPr="003A427E">
        <w:t>über die Auftragsvergabe, prüfen, ob</w:t>
      </w:r>
      <w:r w:rsidR="009E0D20" w:rsidRPr="003A427E">
        <w:t xml:space="preserve"> der </w:t>
      </w:r>
      <w:r w:rsidRPr="003A427E">
        <w:t xml:space="preserve">vermutliche Auftragnehmer </w:t>
      </w:r>
      <w:r w:rsidR="009E0D20" w:rsidRPr="003A427E">
        <w:t>sich in keinem der in Artikel 61 des Königlichen Erlasses vom 15. Juli 2011 erwähnten Ausschlussfälle befindet (insbesondere Zahlung der Sozialversicherungsbeiträge):</w:t>
      </w:r>
    </w:p>
    <w:p w:rsidR="00A8309C" w:rsidRPr="003A427E" w:rsidRDefault="00DB317E" w:rsidP="00DB317E">
      <w:pPr>
        <w:pStyle w:val="Listenabsatz"/>
        <w:numPr>
          <w:ilvl w:val="0"/>
          <w:numId w:val="7"/>
        </w:numPr>
      </w:pPr>
      <w:r w:rsidRPr="003A427E">
        <w:t xml:space="preserve">Für belgische Anbieter </w:t>
      </w:r>
    </w:p>
    <w:p w:rsidR="00DB317E" w:rsidRPr="003A427E" w:rsidRDefault="00DB317E" w:rsidP="00DB317E">
      <w:pPr>
        <w:pStyle w:val="Listenabsatz"/>
        <w:numPr>
          <w:ilvl w:val="0"/>
          <w:numId w:val="8"/>
        </w:numPr>
      </w:pPr>
      <w:r w:rsidRPr="003A427E">
        <w:lastRenderedPageBreak/>
        <w:t>Überprüfung der Zahlung der Sozialversicherungsbeträge via DIGIFLOW/TELEMARC;</w:t>
      </w:r>
    </w:p>
    <w:p w:rsidR="00DB317E" w:rsidRPr="003A427E" w:rsidRDefault="00DB317E" w:rsidP="00DB317E">
      <w:pPr>
        <w:pStyle w:val="Listenabsatz"/>
        <w:numPr>
          <w:ilvl w:val="0"/>
          <w:numId w:val="8"/>
        </w:numPr>
      </w:pPr>
      <w:r w:rsidRPr="003A427E">
        <w:t>Überprüfung des Strafregisters durch das entsprechende Dokument, das vom Auftragnehmer eingereicht werden muss.</w:t>
      </w:r>
    </w:p>
    <w:p w:rsidR="00DB317E" w:rsidRPr="003A427E" w:rsidRDefault="00DB317E" w:rsidP="00DB317E">
      <w:pPr>
        <w:pStyle w:val="Listenabsatz"/>
        <w:ind w:left="1440"/>
      </w:pPr>
    </w:p>
    <w:p w:rsidR="00DB317E" w:rsidRPr="003A427E" w:rsidRDefault="00DB317E" w:rsidP="00DB317E">
      <w:pPr>
        <w:pStyle w:val="Listenabsatz"/>
        <w:numPr>
          <w:ilvl w:val="0"/>
          <w:numId w:val="7"/>
        </w:numPr>
      </w:pPr>
      <w:r w:rsidRPr="003A427E">
        <w:t>Für nicht-belgische Anbieter</w:t>
      </w:r>
    </w:p>
    <w:p w:rsidR="00DB317E" w:rsidRPr="003A427E" w:rsidRDefault="00DB317E" w:rsidP="00DB317E">
      <w:pPr>
        <w:pStyle w:val="Listenabsatz"/>
        <w:numPr>
          <w:ilvl w:val="0"/>
          <w:numId w:val="9"/>
        </w:numPr>
      </w:pPr>
      <w:r w:rsidRPr="003A427E">
        <w:t>Überprüfung der Zahlung der Sozialversicherungsbeträge durch eine von der zuständigen Behörde ausgestellte Bescheinigung aus der ersichtlich ist, dass der Anbieter seinen Verpflichtungen hinsichtlich der Zahlung der Sozialversicherungsbeiträge nach den Rechtsvorschriften des Landes nachgekommen ist (vom Anbieter anzufordern)</w:t>
      </w:r>
    </w:p>
    <w:p w:rsidR="00DB317E" w:rsidRPr="003A427E" w:rsidRDefault="00DB317E" w:rsidP="00DB317E">
      <w:pPr>
        <w:pStyle w:val="Listenabsatz"/>
        <w:numPr>
          <w:ilvl w:val="0"/>
          <w:numId w:val="9"/>
        </w:numPr>
      </w:pPr>
      <w:r w:rsidRPr="003A427E">
        <w:t>Überprüfung des Strafregisters durch eine von der zuständigen Behörde ausgestellte Bescheinigung (vom Anbieter anzufordern)</w:t>
      </w:r>
    </w:p>
    <w:p w:rsidR="00DB317E" w:rsidRPr="003A427E" w:rsidRDefault="00DB317E" w:rsidP="00DB317E">
      <w:pPr>
        <w:pStyle w:val="Listenabsatz"/>
        <w:ind w:left="1080"/>
      </w:pPr>
    </w:p>
    <w:p w:rsidR="00DB317E" w:rsidRPr="003A427E" w:rsidRDefault="00DB317E" w:rsidP="00DB317E">
      <w:pPr>
        <w:pStyle w:val="Listenabsatz"/>
        <w:ind w:left="340"/>
      </w:pPr>
      <w:r w:rsidRPr="003A427E">
        <w:t xml:space="preserve">Wird eine solche Erklärung von dem betreffenden Land nicht ausgestellt, so kann sie durch eine eidesstattliche Erklärung oder durch eine feierliche Erklärung ersetzt werden, die der </w:t>
      </w:r>
      <w:r w:rsidR="00DC026A" w:rsidRPr="003A427E">
        <w:t xml:space="preserve">Bieter </w:t>
      </w:r>
      <w:r w:rsidRPr="003A427E">
        <w:t xml:space="preserve">vor einer Gerichts- oder Verwaltungsbehörde, einem Notar oder einer dafür zuständigen Berufsorganisation dieses Landes abgibt. </w:t>
      </w:r>
      <w:r w:rsidRPr="003A427E">
        <w:cr/>
      </w:r>
    </w:p>
    <w:p w:rsidR="00CF667C" w:rsidRPr="00DE42C2" w:rsidRDefault="00CF667C" w:rsidP="00A301E3">
      <w:pPr>
        <w:pStyle w:val="Listenabsatz"/>
        <w:ind w:left="0"/>
        <w:rPr>
          <w:b/>
          <w:i/>
          <w:color w:val="17365D" w:themeColor="text2" w:themeShade="BF"/>
        </w:rPr>
      </w:pPr>
      <w:r w:rsidRPr="00DE42C2">
        <w:rPr>
          <w:b/>
          <w:i/>
          <w:color w:val="17365D" w:themeColor="text2" w:themeShade="BF"/>
        </w:rPr>
        <w:t xml:space="preserve">Überprüfung, ob die </w:t>
      </w:r>
      <w:r w:rsidR="00DC026A" w:rsidRPr="00DE42C2">
        <w:rPr>
          <w:b/>
          <w:i/>
          <w:color w:val="17365D" w:themeColor="text2" w:themeShade="BF"/>
        </w:rPr>
        <w:t xml:space="preserve">aufgrund des Zugangsrecht zugelassenen </w:t>
      </w:r>
      <w:r w:rsidRPr="00DE42C2">
        <w:rPr>
          <w:b/>
          <w:i/>
          <w:color w:val="17365D" w:themeColor="text2" w:themeShade="BF"/>
        </w:rPr>
        <w:t>Anbieter die qualitativen Bedingungen erfüllen</w:t>
      </w:r>
    </w:p>
    <w:p w:rsidR="00A301E3" w:rsidRPr="003A427E" w:rsidRDefault="00A301E3" w:rsidP="00A301E3">
      <w:pPr>
        <w:pStyle w:val="Listenabsatz"/>
        <w:ind w:left="0"/>
      </w:pPr>
    </w:p>
    <w:p w:rsidR="00A301E3" w:rsidRPr="003A427E" w:rsidRDefault="00DC026A" w:rsidP="00A301E3">
      <w:pPr>
        <w:pStyle w:val="Listenabsatz"/>
        <w:numPr>
          <w:ilvl w:val="0"/>
          <w:numId w:val="5"/>
        </w:numPr>
      </w:pPr>
      <w:r w:rsidRPr="003A427E">
        <w:t xml:space="preserve">Prüfung der </w:t>
      </w:r>
      <w:r w:rsidR="000B78D7" w:rsidRPr="003A427E">
        <w:t xml:space="preserve"> </w:t>
      </w:r>
      <w:r w:rsidR="00D85C51" w:rsidRPr="003A427E">
        <w:t xml:space="preserve">für die qualitative Auswahl </w:t>
      </w:r>
      <w:r w:rsidR="000B78D7" w:rsidRPr="003A427E">
        <w:t xml:space="preserve">angeforderten Dokumente </w:t>
      </w:r>
      <w:r w:rsidR="00D85C51" w:rsidRPr="003A427E">
        <w:t>(außer Zulassung des Unternehmers)</w:t>
      </w:r>
    </w:p>
    <w:p w:rsidR="00D85C51" w:rsidRPr="003A427E" w:rsidRDefault="00DC026A" w:rsidP="00A301E3">
      <w:pPr>
        <w:pStyle w:val="Listenabsatz"/>
        <w:numPr>
          <w:ilvl w:val="0"/>
          <w:numId w:val="5"/>
        </w:numPr>
      </w:pPr>
      <w:r w:rsidRPr="003A427E">
        <w:t>Prüfen</w:t>
      </w:r>
      <w:r w:rsidR="00D85C51" w:rsidRPr="003A427E">
        <w:t>, ob die erforderlichen Zugangsbescheinigungen vorhanden sind:</w:t>
      </w:r>
    </w:p>
    <w:p w:rsidR="00D85C51" w:rsidRPr="003A427E" w:rsidRDefault="00D85C51" w:rsidP="00D85C51">
      <w:pPr>
        <w:pStyle w:val="Listenabsatz"/>
        <w:numPr>
          <w:ilvl w:val="0"/>
          <w:numId w:val="7"/>
        </w:numPr>
      </w:pPr>
      <w:r w:rsidRPr="003A427E">
        <w:t>Für belgische Anbieter via DIGIFLOW/TELEMARC;</w:t>
      </w:r>
    </w:p>
    <w:p w:rsidR="00D85C51" w:rsidRPr="003A427E" w:rsidRDefault="00D85C51" w:rsidP="00B651B8">
      <w:pPr>
        <w:pStyle w:val="Listenabsatz"/>
        <w:numPr>
          <w:ilvl w:val="0"/>
          <w:numId w:val="7"/>
        </w:numPr>
      </w:pPr>
      <w:r w:rsidRPr="003A427E">
        <w:t xml:space="preserve">Für nicht-belgische Anbieter auf Basis eines Zertifikats, das von einer anerkannten Zertifizierungsstelle des Herkunftsstaates erstellt wird oder auf Basis </w:t>
      </w:r>
      <w:r w:rsidR="00B651B8" w:rsidRPr="003A427E">
        <w:t xml:space="preserve">jedes anderen Dokumentes, dass einem solchen Zertifikat gleichgestellt ist und den Bedingungen des vorliegenden </w:t>
      </w:r>
      <w:r w:rsidR="00DC026A" w:rsidRPr="003A427E">
        <w:t xml:space="preserve">besonderen </w:t>
      </w:r>
      <w:r w:rsidR="00B651B8" w:rsidRPr="003A427E">
        <w:t>Lastenheftes entspricht.</w:t>
      </w:r>
      <w:r w:rsidRPr="003A427E">
        <w:t xml:space="preserve"> </w:t>
      </w:r>
    </w:p>
    <w:p w:rsidR="00D85C51" w:rsidRPr="00DE42C2" w:rsidRDefault="00D85C51" w:rsidP="00D85C51">
      <w:pPr>
        <w:rPr>
          <w:b/>
          <w:i/>
          <w:color w:val="17365D" w:themeColor="text2" w:themeShade="BF"/>
        </w:rPr>
      </w:pPr>
      <w:r w:rsidRPr="00DE42C2">
        <w:rPr>
          <w:b/>
          <w:i/>
          <w:color w:val="17365D" w:themeColor="text2" w:themeShade="BF"/>
        </w:rPr>
        <w:t>Weitere Überprüfungen</w:t>
      </w:r>
    </w:p>
    <w:p w:rsidR="00D85C51" w:rsidRPr="003A427E" w:rsidRDefault="00F2607A" w:rsidP="00F2607A">
      <w:pPr>
        <w:pStyle w:val="Listenabsatz"/>
        <w:numPr>
          <w:ilvl w:val="0"/>
          <w:numId w:val="5"/>
        </w:numPr>
      </w:pPr>
      <w:r w:rsidRPr="003A427E">
        <w:t xml:space="preserve">Möchte der Anbieter einen Teil des Marktes an Dritte weitervergeben, </w:t>
      </w:r>
      <w:r w:rsidR="00DC026A" w:rsidRPr="003A427E">
        <w:t xml:space="preserve">prüfen </w:t>
      </w:r>
      <w:r w:rsidRPr="003A427E">
        <w:t xml:space="preserve">, ob eine schriftliche Zusage des Dritten </w:t>
      </w:r>
      <w:proofErr w:type="spellStart"/>
      <w:r w:rsidRPr="003A427E">
        <w:t>vor</w:t>
      </w:r>
      <w:r w:rsidR="00DC026A" w:rsidRPr="003A427E">
        <w:t>lieg</w:t>
      </w:r>
      <w:proofErr w:type="spellEnd"/>
      <w:r w:rsidRPr="003A427E">
        <w:t xml:space="preserve">. </w:t>
      </w:r>
      <w:r w:rsidR="00DC026A" w:rsidRPr="003A427E">
        <w:t>Falls ja, prüfen, ob</w:t>
      </w:r>
      <w:r w:rsidRPr="003A427E">
        <w:t xml:space="preserve"> der Subunternehmer sich in keinem Ausschlussfall befindet;</w:t>
      </w:r>
    </w:p>
    <w:p w:rsidR="00F2607A" w:rsidRPr="003A427E" w:rsidRDefault="00F2607A" w:rsidP="00F2607A">
      <w:pPr>
        <w:pStyle w:val="Listenabsatz"/>
        <w:numPr>
          <w:ilvl w:val="0"/>
          <w:numId w:val="5"/>
        </w:numPr>
      </w:pPr>
      <w:r w:rsidRPr="003A427E">
        <w:t xml:space="preserve">Bei einfachen Asbestsanierungsarbeiten </w:t>
      </w:r>
      <w:r w:rsidR="00DC026A" w:rsidRPr="003A427E">
        <w:t>prüfen</w:t>
      </w:r>
      <w:r w:rsidRPr="003A427E">
        <w:t xml:space="preserve">, ob die Arbeiter über einen entsprechenden Ausbildungsnachweis und gegebenenfalls über einen </w:t>
      </w:r>
      <w:r w:rsidR="00943472" w:rsidRPr="003A427E">
        <w:t>Fortbildung</w:t>
      </w:r>
      <w:r w:rsidRPr="003A427E">
        <w:t>snachweis verfügen;</w:t>
      </w:r>
    </w:p>
    <w:p w:rsidR="00F2607A" w:rsidRPr="003A427E" w:rsidRDefault="00F2607A" w:rsidP="00F2607A">
      <w:pPr>
        <w:pStyle w:val="Listenabsatz"/>
        <w:numPr>
          <w:ilvl w:val="0"/>
          <w:numId w:val="5"/>
        </w:numPr>
      </w:pPr>
      <w:r w:rsidRPr="003A427E">
        <w:t xml:space="preserve">Bei Asbestsanierungsarbeiten gemäß Art. 57 (Behandlung von bröckligem Asbest entsprechend dem Sammelsackverfahren) und 63 (Behandlung von bröckligem Asbest nach dem Verfahren der hermetisch geschlossenen Zone) des KE vom 16. März 2006 </w:t>
      </w:r>
      <w:r w:rsidR="00DC026A" w:rsidRPr="003A427E">
        <w:t>prüfen</w:t>
      </w:r>
      <w:r w:rsidRPr="003A427E">
        <w:t>, ob das Unternehmen über eine Zulassung des öffentlichen belgischen föderalen Dienstes für Beschäftigung, Arbeit und</w:t>
      </w:r>
      <w:r w:rsidR="0023798A" w:rsidRPr="003A427E">
        <w:t xml:space="preserve"> Soziale</w:t>
      </w:r>
      <w:r w:rsidRPr="003A427E">
        <w:t xml:space="preserve"> Konzertierung verfügt (Königlicher Erlass vom 28. März 2007).</w:t>
      </w:r>
    </w:p>
    <w:p w:rsidR="00F2607A" w:rsidRPr="00DE42C2" w:rsidRDefault="00F2607A" w:rsidP="00F2607A">
      <w:pPr>
        <w:rPr>
          <w:b/>
          <w:i/>
          <w:color w:val="17365D" w:themeColor="text2" w:themeShade="BF"/>
        </w:rPr>
      </w:pPr>
      <w:r w:rsidRPr="00DE42C2">
        <w:rPr>
          <w:b/>
          <w:i/>
          <w:color w:val="17365D" w:themeColor="text2" w:themeShade="BF"/>
        </w:rPr>
        <w:t xml:space="preserve">Überprüfung der Regelmäßigkeit des Angebots </w:t>
      </w:r>
    </w:p>
    <w:p w:rsidR="00850BD6" w:rsidRPr="003A427E" w:rsidRDefault="00850BD6" w:rsidP="00850BD6">
      <w:pPr>
        <w:pStyle w:val="Listenabsatz"/>
        <w:numPr>
          <w:ilvl w:val="0"/>
          <w:numId w:val="5"/>
        </w:numPr>
      </w:pPr>
      <w:r w:rsidRPr="003A427E">
        <w:t>Überprüfen, ob der Anbieter eine vollständige ausgefüllte und unterzeichnete „Erklärung der Unternehmen für einen loyalen Wettbewerb und gegen Sozialdumping“ eingereicht hat;</w:t>
      </w:r>
    </w:p>
    <w:p w:rsidR="00F2607A" w:rsidRPr="003A427E" w:rsidRDefault="00850BD6" w:rsidP="00850BD6">
      <w:pPr>
        <w:pStyle w:val="Listenabsatz"/>
        <w:numPr>
          <w:ilvl w:val="0"/>
          <w:numId w:val="5"/>
        </w:numPr>
      </w:pPr>
      <w:r w:rsidRPr="003A427E">
        <w:lastRenderedPageBreak/>
        <w:t>Ü</w:t>
      </w:r>
      <w:r w:rsidR="009347C4" w:rsidRPr="003A427E">
        <w:t xml:space="preserve">berprüfen, ob der Anbieter </w:t>
      </w:r>
      <w:r w:rsidRPr="003A427E">
        <w:t xml:space="preserve">ein  </w:t>
      </w:r>
      <w:r w:rsidR="005E7D38" w:rsidRPr="003A427E">
        <w:t>Sicherheitsmanagementsystem</w:t>
      </w:r>
      <w:r w:rsidRPr="003A427E">
        <w:t xml:space="preserve"> vorgesehen hat (VCA-, BESACC- oder vergleichbares Zertifikat);</w:t>
      </w:r>
    </w:p>
    <w:p w:rsidR="00850BD6" w:rsidRPr="003A427E" w:rsidRDefault="00850BD6" w:rsidP="00850BD6">
      <w:pPr>
        <w:pStyle w:val="Listenabsatz"/>
        <w:numPr>
          <w:ilvl w:val="0"/>
          <w:numId w:val="5"/>
        </w:numPr>
      </w:pPr>
      <w:r w:rsidRPr="003A427E">
        <w:t>Überprüfen, ob der Anbieter angegeben hat, welche Teile des Angebots er an Dritte weitervergeben wird und wer die potenziellen Subunternehmer sind;</w:t>
      </w:r>
    </w:p>
    <w:p w:rsidR="00850BD6" w:rsidRPr="003A427E" w:rsidRDefault="00850BD6" w:rsidP="00850BD6">
      <w:pPr>
        <w:pStyle w:val="Listenabsatz"/>
        <w:numPr>
          <w:ilvl w:val="0"/>
          <w:numId w:val="5"/>
        </w:numPr>
      </w:pPr>
      <w:r w:rsidRPr="003A427E">
        <w:t xml:space="preserve">Überprüfen, ob das Angebot und die Anlagen in der Sprache des Marktes eingereicht wurden (falls die Dokumente übersetzt sind, </w:t>
      </w:r>
      <w:r w:rsidR="00DC026A" w:rsidRPr="003A427E">
        <w:t>prüfen</w:t>
      </w:r>
      <w:r w:rsidRPr="003A427E">
        <w:t>, ob es sich um eine beglaubigte Übersetzung handelt);</w:t>
      </w:r>
    </w:p>
    <w:p w:rsidR="007524D1" w:rsidRPr="003A427E" w:rsidRDefault="00060632" w:rsidP="00850BD6">
      <w:pPr>
        <w:pStyle w:val="Listenabsatz"/>
        <w:numPr>
          <w:ilvl w:val="0"/>
          <w:numId w:val="5"/>
        </w:numPr>
      </w:pPr>
      <w:r w:rsidRPr="003A427E">
        <w:t xml:space="preserve">Überprüfung der angegebenen Preise, besonders für arbeitsintensive und sicherheitsrelevante Arbeiten. Diese geschieht auf Basis der </w:t>
      </w:r>
      <w:proofErr w:type="spellStart"/>
      <w:r w:rsidRPr="003A427E">
        <w:t>Kostenan</w:t>
      </w:r>
      <w:r w:rsidR="00F647E7" w:rsidRPr="003A427E">
        <w:t>vor</w:t>
      </w:r>
      <w:r w:rsidRPr="003A427E">
        <w:t>schläge</w:t>
      </w:r>
      <w:proofErr w:type="spellEnd"/>
      <w:r w:rsidRPr="003A427E">
        <w:t xml:space="preserve"> der Subunternehmer und/oder des Teils des Marktes, der an entsendete Arbeiter vergeben wurde.</w:t>
      </w:r>
    </w:p>
    <w:p w:rsidR="0086763A" w:rsidRPr="003A427E" w:rsidRDefault="0086763A" w:rsidP="00060632">
      <w:pPr>
        <w:pStyle w:val="Listenabsatz"/>
        <w:ind w:left="360"/>
      </w:pPr>
    </w:p>
    <w:p w:rsidR="00060632" w:rsidRPr="003A427E" w:rsidRDefault="00060632" w:rsidP="00060632">
      <w:pPr>
        <w:pStyle w:val="Listenabsatz"/>
        <w:ind w:left="360"/>
      </w:pPr>
      <w:r w:rsidRPr="003A427E">
        <w:t>Zu den Arbeiten mit großem Arbeitskräftebedarf im Bausektor zählen:</w:t>
      </w:r>
    </w:p>
    <w:p w:rsidR="00060632" w:rsidRPr="003A427E" w:rsidRDefault="00060632" w:rsidP="00060632">
      <w:pPr>
        <w:pStyle w:val="Listenabsatz"/>
        <w:numPr>
          <w:ilvl w:val="0"/>
          <w:numId w:val="10"/>
        </w:numPr>
      </w:pPr>
      <w:r w:rsidRPr="003A427E">
        <w:t>Arbeiten im Erdbau</w:t>
      </w:r>
      <w:r w:rsidR="00101B62" w:rsidRPr="003A427E">
        <w:t>/Fundamentarbeiten (Band 1 des CCTB</w:t>
      </w:r>
      <w:r w:rsidR="00101B62" w:rsidRPr="003A427E">
        <w:rPr>
          <w:rStyle w:val="Funotenzeichen"/>
        </w:rPr>
        <w:footnoteReference w:id="5"/>
      </w:r>
      <w:r w:rsidR="00101B62" w:rsidRPr="003A427E">
        <w:t>)</w:t>
      </w:r>
    </w:p>
    <w:p w:rsidR="00101B62" w:rsidRPr="003A427E" w:rsidRDefault="00101B62" w:rsidP="00060632">
      <w:pPr>
        <w:pStyle w:val="Listenabsatz"/>
        <w:numPr>
          <w:ilvl w:val="0"/>
          <w:numId w:val="10"/>
        </w:numPr>
      </w:pPr>
      <w:r w:rsidRPr="003A427E">
        <w:t>Baustrukturarbeiten (Maurerarbeiten, Betonarbeiten, Stahlarbeiten, Holzarbeiten) (Band 2 des CCTB)</w:t>
      </w:r>
    </w:p>
    <w:p w:rsidR="00101B62" w:rsidRPr="003A427E" w:rsidRDefault="00101B62" w:rsidP="00060632">
      <w:pPr>
        <w:pStyle w:val="Listenabsatz"/>
        <w:numPr>
          <w:ilvl w:val="0"/>
          <w:numId w:val="10"/>
        </w:numPr>
      </w:pPr>
      <w:r w:rsidRPr="003A427E">
        <w:t>Bedachungsarbeiten (Band 3 des CCTB), mit Ausnahme von Fertigbauteilen</w:t>
      </w:r>
    </w:p>
    <w:p w:rsidR="00101B62" w:rsidRPr="003A427E" w:rsidRDefault="00101B62" w:rsidP="00101B62">
      <w:pPr>
        <w:pStyle w:val="Listenabsatz"/>
        <w:numPr>
          <w:ilvl w:val="0"/>
          <w:numId w:val="10"/>
        </w:numPr>
      </w:pPr>
      <w:r w:rsidRPr="003A427E">
        <w:t>Fertigstellungsarbeiten (insbesondere Wände und Decken) (Band 5 des CCTB)</w:t>
      </w:r>
    </w:p>
    <w:p w:rsidR="00101B62" w:rsidRPr="003A427E" w:rsidRDefault="00101B62" w:rsidP="00101B62">
      <w:pPr>
        <w:pStyle w:val="Listenabsatz"/>
        <w:numPr>
          <w:ilvl w:val="0"/>
          <w:numId w:val="10"/>
        </w:numPr>
      </w:pPr>
      <w:r w:rsidRPr="003A427E">
        <w:t>Elektroarbeiten (Band 7 des CCTB)</w:t>
      </w:r>
    </w:p>
    <w:p w:rsidR="00101B62" w:rsidRPr="003A427E" w:rsidRDefault="00101B62" w:rsidP="00101B62">
      <w:pPr>
        <w:pStyle w:val="Listenabsatz"/>
        <w:numPr>
          <w:ilvl w:val="0"/>
          <w:numId w:val="10"/>
        </w:numPr>
      </w:pPr>
      <w:r w:rsidRPr="003A427E">
        <w:t>Anstreicharbeiten und Oberflächenbehandlungen (Band 8 des CCTB)</w:t>
      </w:r>
    </w:p>
    <w:p w:rsidR="00101B62" w:rsidRPr="003A427E" w:rsidRDefault="00101B62" w:rsidP="00101B62">
      <w:pPr>
        <w:pStyle w:val="Listenabsatz"/>
        <w:numPr>
          <w:ilvl w:val="0"/>
          <w:numId w:val="10"/>
        </w:numPr>
      </w:pPr>
      <w:r w:rsidRPr="003A427E">
        <w:t>Umgebungsarbeiten, insbesondere Bepflanzungen, Einzäunungen, Außenanlagen und Unterhaltung (Band 9 des CCTB).</w:t>
      </w:r>
    </w:p>
    <w:p w:rsidR="00101B62" w:rsidRPr="003A427E" w:rsidRDefault="00101B62" w:rsidP="00101B62">
      <w:pPr>
        <w:spacing w:after="0"/>
        <w:ind w:left="340"/>
      </w:pPr>
      <w:r w:rsidRPr="003A427E">
        <w:t xml:space="preserve">Zu den Arbeiten mit großem Arbeitskräftebedarf </w:t>
      </w:r>
      <w:r w:rsidR="0086763A" w:rsidRPr="003A427E">
        <w:t>im Bereich der Wegearbeiten</w:t>
      </w:r>
      <w:r w:rsidRPr="003A427E">
        <w:t xml:space="preserve"> zählen:</w:t>
      </w:r>
    </w:p>
    <w:p w:rsidR="00101B62" w:rsidRPr="003A427E" w:rsidRDefault="00101B62" w:rsidP="00101B62">
      <w:pPr>
        <w:pStyle w:val="Listenabsatz"/>
        <w:numPr>
          <w:ilvl w:val="0"/>
          <w:numId w:val="11"/>
        </w:numPr>
        <w:spacing w:after="0"/>
      </w:pPr>
      <w:r w:rsidRPr="003A427E">
        <w:t>Verlegen von Pflastersteinen</w:t>
      </w:r>
    </w:p>
    <w:p w:rsidR="00101B62" w:rsidRPr="003A427E" w:rsidRDefault="00101B62" w:rsidP="00101B62">
      <w:pPr>
        <w:pStyle w:val="Listenabsatz"/>
        <w:numPr>
          <w:ilvl w:val="0"/>
          <w:numId w:val="11"/>
        </w:numPr>
        <w:spacing w:after="0"/>
      </w:pPr>
      <w:r w:rsidRPr="003A427E">
        <w:t>Verlegen von Kabeln</w:t>
      </w:r>
    </w:p>
    <w:p w:rsidR="00101B62" w:rsidRPr="003A427E" w:rsidRDefault="00101B62" w:rsidP="00101B62">
      <w:pPr>
        <w:pStyle w:val="Listenabsatz"/>
        <w:numPr>
          <w:ilvl w:val="0"/>
          <w:numId w:val="11"/>
        </w:numPr>
        <w:spacing w:after="0"/>
      </w:pPr>
      <w:r w:rsidRPr="003A427E">
        <w:t>Kanalisationsarbeiten</w:t>
      </w:r>
    </w:p>
    <w:p w:rsidR="00A301E3" w:rsidRPr="00DE42C2" w:rsidRDefault="00DE42C2" w:rsidP="00DE42C2">
      <w:pPr>
        <w:keepNext/>
        <w:pBdr>
          <w:top w:val="single" w:sz="12" w:space="1" w:color="4F81BD"/>
          <w:left w:val="single" w:sz="12" w:space="4" w:color="4F81BD"/>
          <w:bottom w:val="single" w:sz="12" w:space="1" w:color="4F81BD"/>
          <w:right w:val="single" w:sz="12" w:space="4" w:color="4F81BD"/>
        </w:pBdr>
        <w:shd w:val="clear" w:color="auto" w:fill="95B3D7"/>
        <w:spacing w:beforeLines="150" w:before="360" w:afterLines="150" w:after="360" w:line="240" w:lineRule="auto"/>
        <w:jc w:val="center"/>
        <w:outlineLvl w:val="1"/>
        <w:rPr>
          <w:rFonts w:ascii="Calibri" w:eastAsia="Times New Roman" w:hAnsi="Calibri" w:cs="Times New Roman"/>
          <w:b/>
          <w:bCs/>
          <w:iCs/>
          <w:color w:val="FFFFFF"/>
          <w:sz w:val="28"/>
          <w:szCs w:val="28"/>
          <w:lang w:val="fr-FR" w:eastAsia="fr-BE"/>
        </w:rPr>
      </w:pPr>
      <w:r w:rsidRPr="00DE42C2">
        <w:rPr>
          <w:rFonts w:ascii="Calibri" w:eastAsia="Times New Roman" w:hAnsi="Calibri" w:cs="Times New Roman"/>
          <w:b/>
          <w:bCs/>
          <w:iCs/>
          <w:color w:val="FFFFFF"/>
          <w:sz w:val="28"/>
          <w:szCs w:val="28"/>
          <w:lang w:eastAsia="fr-BE"/>
        </w:rPr>
        <w:t>Bei der Durchführung des Auftrags</w:t>
      </w:r>
    </w:p>
    <w:p w:rsidR="00FD29D0" w:rsidRPr="003A427E" w:rsidRDefault="00FD29D0" w:rsidP="00FD29D0">
      <w:pPr>
        <w:pStyle w:val="Listenabsatz"/>
        <w:numPr>
          <w:ilvl w:val="0"/>
          <w:numId w:val="5"/>
        </w:numPr>
      </w:pPr>
      <w:r w:rsidRPr="003A427E">
        <w:t>Bevor Arbeiter/Selbstständige, die nicht der belgischen Sozialversicherungsgesetzgebung unterliegen, ihre Arbeit auf der Baustelle aufnehmen</w:t>
      </w:r>
      <w:r w:rsidR="00F647E7" w:rsidRPr="003A427E">
        <w:t xml:space="preserve"> dürfen</w:t>
      </w:r>
      <w:r w:rsidRPr="003A427E">
        <w:t xml:space="preserve">, muss der öffentliche Auftraggeber die Empfangsbestätigung der </w:t>
      </w:r>
      <w:proofErr w:type="spellStart"/>
      <w:r w:rsidRPr="003A427E">
        <w:t>Limosa</w:t>
      </w:r>
      <w:proofErr w:type="spellEnd"/>
      <w:r w:rsidRPr="003A427E">
        <w:t xml:space="preserve"> Erklärung (L1), das A1 Dokument, das vom Herkunftsland des Arbeiters ausgestellt wird sowie die Einschreibung bei OPOC</w:t>
      </w:r>
      <w:r w:rsidRPr="003A427E">
        <w:rPr>
          <w:rStyle w:val="Funotenzeichen"/>
        </w:rPr>
        <w:footnoteReference w:id="6"/>
      </w:r>
      <w:r w:rsidR="007D5B2C" w:rsidRPr="003A427E">
        <w:t>,</w:t>
      </w:r>
      <w:r w:rsidRPr="003A427E">
        <w:t xml:space="preserve"> falls entsendete Arbeiter auf der Baustelle eingesetzt werden, erhalten haben.</w:t>
      </w:r>
    </w:p>
    <w:p w:rsidR="00FD29D0" w:rsidRPr="003A427E" w:rsidRDefault="00FD29D0" w:rsidP="00473737">
      <w:pPr>
        <w:pStyle w:val="Listenabsatz"/>
        <w:numPr>
          <w:ilvl w:val="0"/>
          <w:numId w:val="5"/>
        </w:numPr>
      </w:pPr>
      <w:r w:rsidRPr="003A427E">
        <w:t xml:space="preserve">Zu Beginn der Tätigkeit muss überprüft werden, </w:t>
      </w:r>
      <w:r w:rsidR="007D5B2C" w:rsidRPr="003A427E">
        <w:t>ob</w:t>
      </w:r>
      <w:r w:rsidRPr="003A427E">
        <w:t xml:space="preserve"> jegliche Subunternehmer, die im Angebot aufgeführt werden, zugelassen sind und die qualitativen Kriterien, im Verhältnis zu ihrem Anteil am Markt, erfüllen. Des Weiteren darf der Subunternehmer </w:t>
      </w:r>
      <w:r w:rsidR="00473737" w:rsidRPr="003A427E">
        <w:t xml:space="preserve">weder </w:t>
      </w:r>
      <w:r w:rsidRPr="003A427E">
        <w:t>in</w:t>
      </w:r>
      <w:r w:rsidR="00473737" w:rsidRPr="003A427E">
        <w:t xml:space="preserve"> </w:t>
      </w:r>
      <w:r w:rsidRPr="003A427E">
        <w:t>einem der Ausschlussfälle gemäß Artikel 61  des K</w:t>
      </w:r>
      <w:r w:rsidR="0086763A" w:rsidRPr="003A427E">
        <w:t>E</w:t>
      </w:r>
      <w:r w:rsidRPr="003A427E">
        <w:t xml:space="preserve"> vom 15. Juli 2011</w:t>
      </w:r>
      <w:r w:rsidR="00473737" w:rsidRPr="003A427E">
        <w:t xml:space="preserve"> befinden, noch darf er sich in einer Ausschlusssituation gemäß Artikel 48 des K</w:t>
      </w:r>
      <w:r w:rsidR="0086763A" w:rsidRPr="003A427E">
        <w:t>E</w:t>
      </w:r>
      <w:r w:rsidR="00473737" w:rsidRPr="003A427E">
        <w:t xml:space="preserve"> vom 14. Januar 2013 befinden. Verstößt der Subunternehmer gegen eines dieser Kriterien, wird ihm der Auftrag </w:t>
      </w:r>
      <w:r w:rsidR="007D5B2C" w:rsidRPr="003A427E">
        <w:t>entzogen</w:t>
      </w:r>
      <w:r w:rsidR="00473737" w:rsidRPr="003A427E">
        <w:t>.</w:t>
      </w:r>
    </w:p>
    <w:p w:rsidR="00473737" w:rsidRPr="003A427E" w:rsidRDefault="00473737" w:rsidP="00473737">
      <w:pPr>
        <w:pStyle w:val="Listenabsatz"/>
        <w:numPr>
          <w:ilvl w:val="0"/>
          <w:numId w:val="5"/>
        </w:numPr>
      </w:pPr>
      <w:r w:rsidRPr="003A427E">
        <w:t>Überprüfen, dass die angegeben Subunternehmer die sind</w:t>
      </w:r>
      <w:r w:rsidR="007D5B2C" w:rsidRPr="003A427E">
        <w:t>,</w:t>
      </w:r>
      <w:r w:rsidRPr="003A427E">
        <w:t xml:space="preserve"> </w:t>
      </w:r>
      <w:r w:rsidR="0086763A" w:rsidRPr="003A427E">
        <w:t>die</w:t>
      </w:r>
      <w:r w:rsidRPr="003A427E">
        <w:t xml:space="preserve"> im Angebot angegeben wurden. Bei Widersprüchlichkeiten muss die Arbeit sofort unterbrochen werden.</w:t>
      </w:r>
    </w:p>
    <w:p w:rsidR="00C0279C" w:rsidRPr="003A427E" w:rsidRDefault="00C0279C" w:rsidP="00C0279C">
      <w:pPr>
        <w:pStyle w:val="Listenabsatz"/>
        <w:numPr>
          <w:ilvl w:val="0"/>
          <w:numId w:val="5"/>
        </w:numPr>
      </w:pPr>
      <w:r w:rsidRPr="003A427E">
        <w:lastRenderedPageBreak/>
        <w:t xml:space="preserve">Für jeden neu vorgeschlagen Subunternehmer </w:t>
      </w:r>
      <w:r w:rsidR="0086763A" w:rsidRPr="003A427E">
        <w:t>prüfen</w:t>
      </w:r>
      <w:r w:rsidRPr="003A427E">
        <w:t>, ob er zugelassen ist und die qualitativen Kriterien, im Verhältnis zu seinem</w:t>
      </w:r>
      <w:r w:rsidR="007D5B2C" w:rsidRPr="003A427E">
        <w:t xml:space="preserve"> zukünftigen</w:t>
      </w:r>
      <w:r w:rsidRPr="003A427E">
        <w:t xml:space="preserve"> Anteil an dem Markt, erfüllt. Des Weiteren darf der Subunternehmer</w:t>
      </w:r>
      <w:r w:rsidR="007D5B2C" w:rsidRPr="003A427E">
        <w:t xml:space="preserve"> sich</w:t>
      </w:r>
      <w:r w:rsidRPr="003A427E">
        <w:t xml:space="preserve"> weder in einem der Ausschlussfälle gemäß Artikel 61 des K</w:t>
      </w:r>
      <w:r w:rsidR="0086763A" w:rsidRPr="003A427E">
        <w:t>E</w:t>
      </w:r>
      <w:r w:rsidRPr="003A427E">
        <w:t xml:space="preserve"> vom 15. Juli 2011 noch in einer Ausschlusssituation gemäß Artikel 48 des K</w:t>
      </w:r>
      <w:r w:rsidR="0086763A" w:rsidRPr="003A427E">
        <w:t>E</w:t>
      </w:r>
      <w:r w:rsidRPr="003A427E">
        <w:t xml:space="preserve"> vom 14. Januar 2013 befinden. </w:t>
      </w:r>
    </w:p>
    <w:p w:rsidR="00C0279C" w:rsidRPr="003A427E" w:rsidRDefault="00C0279C" w:rsidP="00C0279C">
      <w:pPr>
        <w:pStyle w:val="Listenabsatz"/>
        <w:numPr>
          <w:ilvl w:val="0"/>
          <w:numId w:val="12"/>
        </w:numPr>
      </w:pPr>
      <w:r w:rsidRPr="003A427E">
        <w:t>Sind diese Kriterien erfüllt, erteilt der öffentliche Auftraggeber die Erlaubnis;</w:t>
      </w:r>
    </w:p>
    <w:p w:rsidR="00C0279C" w:rsidRPr="003A427E" w:rsidRDefault="00C0279C" w:rsidP="00C0279C">
      <w:pPr>
        <w:pStyle w:val="Listenabsatz"/>
        <w:numPr>
          <w:ilvl w:val="0"/>
          <w:numId w:val="12"/>
        </w:numPr>
      </w:pPr>
      <w:r w:rsidRPr="003A427E">
        <w:t>Sind diese Kriterien nicht erfüllt, verweigert der öffentliche Auftraggeber die Erlaubnis.</w:t>
      </w:r>
    </w:p>
    <w:p w:rsidR="00C0279C" w:rsidRPr="003A427E" w:rsidRDefault="00C0279C" w:rsidP="00C0279C">
      <w:pPr>
        <w:pStyle w:val="Listenabsatz"/>
        <w:numPr>
          <w:ilvl w:val="0"/>
          <w:numId w:val="5"/>
        </w:numPr>
      </w:pPr>
      <w:r w:rsidRPr="003A427E">
        <w:t>Überprüfen, ob jeder Subunternehmer die „Erklärung der Unternehmer für einen fairen Wettbewerb und gegen Sozialdumping“ unterzeichnet hat (spätestens 10 Tage vor Arbeitsbeginn</w:t>
      </w:r>
      <w:r w:rsidR="007D5B2C" w:rsidRPr="003A427E">
        <w:t xml:space="preserve"> auf der Baustelle</w:t>
      </w:r>
      <w:r w:rsidRPr="003A427E">
        <w:t>)</w:t>
      </w:r>
    </w:p>
    <w:p w:rsidR="00C0279C" w:rsidRPr="003A427E" w:rsidRDefault="0086763A" w:rsidP="00C0279C">
      <w:pPr>
        <w:pStyle w:val="Listenabsatz"/>
        <w:numPr>
          <w:ilvl w:val="0"/>
          <w:numId w:val="5"/>
        </w:numPr>
      </w:pPr>
      <w:r w:rsidRPr="003A427E">
        <w:t xml:space="preserve">Jeder </w:t>
      </w:r>
      <w:r w:rsidR="00C0279C" w:rsidRPr="003A427E">
        <w:t>Verstoß</w:t>
      </w:r>
      <w:r w:rsidRPr="003A427E">
        <w:t xml:space="preserve"> ist gegebenenfalls zu</w:t>
      </w:r>
      <w:r w:rsidR="00C0279C" w:rsidRPr="003A427E">
        <w:t xml:space="preserve"> sanktionier</w:t>
      </w:r>
      <w:r w:rsidRPr="003A427E">
        <w:t>en</w:t>
      </w:r>
      <w:r w:rsidR="00C0279C" w:rsidRPr="003A427E">
        <w:t xml:space="preserve"> (</w:t>
      </w:r>
      <w:r w:rsidR="00F77D18" w:rsidRPr="003A427E">
        <w:t>im Verhältnis zu den gelieferten Rechtfertigungen</w:t>
      </w:r>
      <w:r w:rsidR="00C0279C" w:rsidRPr="003A427E">
        <w:t>);</w:t>
      </w:r>
    </w:p>
    <w:p w:rsidR="00C0279C" w:rsidRPr="003A427E" w:rsidRDefault="00F77D18" w:rsidP="00D93D80">
      <w:pPr>
        <w:pStyle w:val="Listenabsatz"/>
        <w:numPr>
          <w:ilvl w:val="0"/>
          <w:numId w:val="5"/>
        </w:numPr>
      </w:pPr>
      <w:r w:rsidRPr="003A427E">
        <w:t>Jeder mutma</w:t>
      </w:r>
      <w:r w:rsidR="00CC3E82" w:rsidRPr="003A427E">
        <w:t>ß</w:t>
      </w:r>
      <w:r w:rsidRPr="003A427E">
        <w:t xml:space="preserve">liche </w:t>
      </w:r>
      <w:r w:rsidR="00C0279C" w:rsidRPr="003A427E">
        <w:t xml:space="preserve">Sozialbetrug </w:t>
      </w:r>
      <w:r w:rsidRPr="003A427E">
        <w:t>wird</w:t>
      </w:r>
      <w:r w:rsidR="00D93D80" w:rsidRPr="003A427E">
        <w:t xml:space="preserve"> </w:t>
      </w:r>
      <w:r w:rsidR="00C0279C" w:rsidRPr="003A427E">
        <w:t>der „Kontaktstelle für ehrliche Konkurrenz“</w:t>
      </w:r>
      <w:r w:rsidR="00D93D80" w:rsidRPr="003A427E">
        <w:t xml:space="preserve"> gemeldet: </w:t>
      </w:r>
      <w:hyperlink r:id="rId26" w:history="1">
        <w:r w:rsidR="00D93D80" w:rsidRPr="003A427E">
          <w:rPr>
            <w:rStyle w:val="Hyperlink"/>
          </w:rPr>
          <w:t>https://www.pointdecontactfraudesociale.belgique.be</w:t>
        </w:r>
      </w:hyperlink>
      <w:r w:rsidR="00D93D80" w:rsidRPr="003A427E">
        <w:t xml:space="preserve"> </w:t>
      </w:r>
    </w:p>
    <w:p w:rsidR="00D93D80" w:rsidRPr="003A427E" w:rsidRDefault="009D2462" w:rsidP="00D93D80">
      <w:pPr>
        <w:pStyle w:val="Listenabsatz"/>
        <w:numPr>
          <w:ilvl w:val="0"/>
          <w:numId w:val="5"/>
        </w:numPr>
      </w:pPr>
      <w:r w:rsidRPr="003A427E">
        <w:t xml:space="preserve">Jeder Verdacht auf Menschenhandel </w:t>
      </w:r>
      <w:r w:rsidR="00F77D18" w:rsidRPr="003A427E">
        <w:t xml:space="preserve">ist </w:t>
      </w:r>
      <w:r w:rsidRPr="003A427E">
        <w:t xml:space="preserve">den zuständigen Behörden (Polizei oder Inspektion) </w:t>
      </w:r>
      <w:r w:rsidR="00F77D18" w:rsidRPr="003A427E">
        <w:t xml:space="preserve">zu </w:t>
      </w:r>
      <w:proofErr w:type="spellStart"/>
      <w:r w:rsidRPr="003A427E">
        <w:t>gemelde</w:t>
      </w:r>
      <w:r w:rsidR="00F77D18" w:rsidRPr="003A427E">
        <w:t>n</w:t>
      </w:r>
      <w:proofErr w:type="spellEnd"/>
      <w:r w:rsidRPr="003A427E">
        <w:t>.</w:t>
      </w:r>
    </w:p>
    <w:p w:rsidR="009D2462" w:rsidRPr="003A427E" w:rsidRDefault="009D2462" w:rsidP="009D2462">
      <w:pPr>
        <w:pStyle w:val="Listenabsatz"/>
        <w:ind w:left="360"/>
      </w:pPr>
      <w:r w:rsidRPr="003A427E">
        <w:t>Der Ausdruck Menschenhandel bezeichnet die Anwerbung, Beförderung, Beherbergung oder Aufnahme von Personen durch die Androhung oder Anwendung von Gewalt oder anderen Formen der Nötigung […] mit dem Ziel der Zwangsarbeit oder Zwangsdienstbarkeit unter menschenunwürdigen Verhältnissen.</w:t>
      </w:r>
    </w:p>
    <w:p w:rsidR="009D2462" w:rsidRPr="003A427E" w:rsidRDefault="009D2462" w:rsidP="009D2462">
      <w:pPr>
        <w:pStyle w:val="Listenabsatz"/>
        <w:numPr>
          <w:ilvl w:val="0"/>
          <w:numId w:val="5"/>
        </w:numPr>
      </w:pPr>
      <w:r w:rsidRPr="003A427E">
        <w:t>Unternehmen oder Personen, die Menschen ohne gültigen Aufenthalt beschäftigen und/oder die ihrer Verpflichtung zur Zahlung der Löhne</w:t>
      </w:r>
      <w:r w:rsidR="00E944AE" w:rsidRPr="003A427E">
        <w:t xml:space="preserve"> nicht nachkommen, wird der Zugang zum </w:t>
      </w:r>
      <w:r w:rsidR="008576B7" w:rsidRPr="003A427E">
        <w:t>Markt</w:t>
      </w:r>
      <w:r w:rsidR="00E944AE" w:rsidRPr="003A427E">
        <w:t xml:space="preserve"> verboten.</w:t>
      </w:r>
    </w:p>
    <w:p w:rsidR="00EC4E3E" w:rsidRPr="003A427E" w:rsidRDefault="00EC4E3E" w:rsidP="00EC4E3E">
      <w:pPr>
        <w:pStyle w:val="Listenabsatz"/>
        <w:numPr>
          <w:ilvl w:val="0"/>
          <w:numId w:val="5"/>
        </w:numPr>
      </w:pPr>
      <w:r w:rsidRPr="003A427E">
        <w:t>Falls Sanktionen verhängt werden, wird eine Klage vor der</w:t>
      </w:r>
      <w:r w:rsidR="00F77D18" w:rsidRPr="003A427E">
        <w:t xml:space="preserve"> Zulassungskommission der Bauunternehmer </w:t>
      </w:r>
      <w:r w:rsidRPr="003A427E">
        <w:t xml:space="preserve"> </w:t>
      </w:r>
      <w:r w:rsidR="00F77D18" w:rsidRPr="003A427E">
        <w:t>-</w:t>
      </w:r>
      <w:r w:rsidRPr="003A427E">
        <w:t xml:space="preserve">“ eingereicht (für weitere Fragen: </w:t>
      </w:r>
      <w:hyperlink r:id="rId27" w:history="1">
        <w:r w:rsidRPr="003A427E">
          <w:rPr>
            <w:rStyle w:val="Hyperlink"/>
          </w:rPr>
          <w:t>agreation.entrepreneurs@economie.fgov.be</w:t>
        </w:r>
      </w:hyperlink>
      <w:r w:rsidRPr="003A427E">
        <w:t xml:space="preserve">) </w:t>
      </w:r>
    </w:p>
    <w:p w:rsidR="00473737" w:rsidRPr="007B7691" w:rsidRDefault="007B7691" w:rsidP="007B7691">
      <w:pPr>
        <w:keepNext/>
        <w:pBdr>
          <w:top w:val="single" w:sz="12" w:space="1" w:color="4F81BD"/>
          <w:left w:val="single" w:sz="12" w:space="4" w:color="4F81BD"/>
          <w:bottom w:val="single" w:sz="12" w:space="1" w:color="4F81BD"/>
          <w:right w:val="single" w:sz="12" w:space="4" w:color="4F81BD"/>
        </w:pBdr>
        <w:shd w:val="clear" w:color="auto" w:fill="95B3D7"/>
        <w:spacing w:beforeLines="150" w:before="360" w:afterLines="150" w:after="360" w:line="240" w:lineRule="auto"/>
        <w:jc w:val="center"/>
        <w:outlineLvl w:val="1"/>
        <w:rPr>
          <w:rFonts w:ascii="Calibri" w:eastAsia="Times New Roman" w:hAnsi="Calibri" w:cs="Times New Roman"/>
          <w:b/>
          <w:bCs/>
          <w:iCs/>
          <w:color w:val="FFFFFF"/>
          <w:sz w:val="28"/>
          <w:szCs w:val="28"/>
          <w:lang w:eastAsia="fr-BE"/>
        </w:rPr>
      </w:pPr>
      <w:r w:rsidRPr="007B7691">
        <w:rPr>
          <w:rFonts w:ascii="Calibri" w:eastAsia="Times New Roman" w:hAnsi="Calibri" w:cs="Times New Roman"/>
          <w:b/>
          <w:bCs/>
          <w:iCs/>
          <w:color w:val="FFFFFF"/>
          <w:sz w:val="28"/>
          <w:szCs w:val="28"/>
          <w:lang w:eastAsia="fr-BE"/>
        </w:rPr>
        <w:t>Während der Baustellensitzungen und/oder -kontrollen</w:t>
      </w:r>
    </w:p>
    <w:p w:rsidR="00C97D9C" w:rsidRPr="003A427E" w:rsidRDefault="007D5B2C" w:rsidP="00C97D9C">
      <w:pPr>
        <w:pStyle w:val="Listenabsatz"/>
        <w:numPr>
          <w:ilvl w:val="0"/>
          <w:numId w:val="5"/>
        </w:numPr>
      </w:pPr>
      <w:r w:rsidRPr="003A427E">
        <w:t>Es wird i</w:t>
      </w:r>
      <w:r w:rsidR="00C97D9C" w:rsidRPr="003A427E">
        <w:t>n der Sprache des Markte</w:t>
      </w:r>
      <w:r w:rsidRPr="003A427E">
        <w:t>s mit dem Anbieter kommuniziert</w:t>
      </w:r>
      <w:r w:rsidR="00C97D9C" w:rsidRPr="003A427E">
        <w:t>.</w:t>
      </w:r>
    </w:p>
    <w:p w:rsidR="00C97D9C" w:rsidRPr="003A427E" w:rsidRDefault="007D5B2C" w:rsidP="00C97D9C">
      <w:pPr>
        <w:pStyle w:val="Listenabsatz"/>
        <w:numPr>
          <w:ilvl w:val="0"/>
          <w:numId w:val="5"/>
        </w:numPr>
      </w:pPr>
      <w:r w:rsidRPr="003A427E">
        <w:t xml:space="preserve">Das </w:t>
      </w:r>
      <w:proofErr w:type="spellStart"/>
      <w:r w:rsidRPr="003A427E">
        <w:t>Baustellenp</w:t>
      </w:r>
      <w:r w:rsidR="00C97D9C" w:rsidRPr="003A427E">
        <w:t>lanning</w:t>
      </w:r>
      <w:proofErr w:type="spellEnd"/>
      <w:r w:rsidR="00C97D9C" w:rsidRPr="003A427E">
        <w:t xml:space="preserve">, das die Aufgaben und die verschiedenen Unternehmer sowie den Zeitpunkt ihrer Tätigkeitsperiode beinhaltet, wird auf der ersten Baustellenversammlung </w:t>
      </w:r>
      <w:r w:rsidRPr="003A427E">
        <w:t>vorgelegt</w:t>
      </w:r>
      <w:r w:rsidR="00C97D9C" w:rsidRPr="003A427E">
        <w:t>.</w:t>
      </w:r>
    </w:p>
    <w:p w:rsidR="00C97D9C" w:rsidRPr="003A427E" w:rsidRDefault="00C97D9C" w:rsidP="00C97D9C">
      <w:pPr>
        <w:pStyle w:val="Listenabsatz"/>
        <w:numPr>
          <w:ilvl w:val="0"/>
          <w:numId w:val="5"/>
        </w:numPr>
      </w:pPr>
      <w:r w:rsidRPr="003A427E">
        <w:t>Überprüfen, ob ein Vertreter des Anbieters während der Baustellensitzungen anwesend ist.</w:t>
      </w:r>
    </w:p>
    <w:p w:rsidR="00C97D9C" w:rsidRPr="003A427E" w:rsidRDefault="00C97D9C" w:rsidP="00C97D9C">
      <w:pPr>
        <w:pStyle w:val="Listenabsatz"/>
        <w:numPr>
          <w:ilvl w:val="0"/>
          <w:numId w:val="5"/>
        </w:numPr>
      </w:pPr>
      <w:r w:rsidRPr="003A427E">
        <w:t>Überprüfen, ob die Eingrenzung der Subunternehmerkette eingehalten wird. Im Falle eines Verstoßes, muss der Subunternehmer seine Tätigkeit sofort beenden.</w:t>
      </w:r>
    </w:p>
    <w:p w:rsidR="00C97D9C" w:rsidRPr="003A427E" w:rsidRDefault="00C97D9C" w:rsidP="00C97D9C">
      <w:pPr>
        <w:pStyle w:val="Listenabsatz"/>
        <w:numPr>
          <w:ilvl w:val="0"/>
          <w:numId w:val="5"/>
        </w:numPr>
      </w:pPr>
      <w:r w:rsidRPr="003A427E">
        <w:t>Überprüfen, ob ein System der Anwesenheitsregistrierung vorhanden ist (</w:t>
      </w:r>
      <w:proofErr w:type="spellStart"/>
      <w:r w:rsidRPr="003A427E">
        <w:t>checkinatwork</w:t>
      </w:r>
      <w:proofErr w:type="spellEnd"/>
      <w:r w:rsidRPr="003A427E">
        <w:t xml:space="preserve"> und/oder Anwesenheitsliste, die mindestens folgende Elemente enthält: Name, Vorname, Geburtsdatum, Beruf, Qualifikation, Aufgabe auf der Baustelle, Stundenlohn)</w:t>
      </w:r>
    </w:p>
    <w:p w:rsidR="00C97D9C" w:rsidRPr="003A427E" w:rsidRDefault="00C97D9C" w:rsidP="00C97D9C">
      <w:pPr>
        <w:pStyle w:val="Listenabsatz"/>
        <w:numPr>
          <w:ilvl w:val="0"/>
          <w:numId w:val="5"/>
        </w:numPr>
      </w:pPr>
      <w:r w:rsidRPr="003A427E">
        <w:t xml:space="preserve">Überprüfen, </w:t>
      </w:r>
      <w:r w:rsidR="00AD0CBC" w:rsidRPr="003A427E">
        <w:t>ob</w:t>
      </w:r>
      <w:r w:rsidRPr="003A427E">
        <w:t xml:space="preserve"> die Arbeiter nicht auf der Baustelle untergebracht werden.</w:t>
      </w:r>
    </w:p>
    <w:p w:rsidR="00C97D9C" w:rsidRPr="003A427E" w:rsidRDefault="007958D9" w:rsidP="00CB1C38">
      <w:pPr>
        <w:pStyle w:val="Listenabsatz"/>
        <w:numPr>
          <w:ilvl w:val="0"/>
          <w:numId w:val="5"/>
        </w:numPr>
      </w:pPr>
      <w:r w:rsidRPr="003A427E">
        <w:t xml:space="preserve">Ein Protokoll von jedem </w:t>
      </w:r>
      <w:r w:rsidR="007B7691" w:rsidRPr="003A427E">
        <w:t>festgestellten</w:t>
      </w:r>
      <w:r w:rsidRPr="003A427E">
        <w:t xml:space="preserve"> Verstoß erstellen </w:t>
      </w:r>
    </w:p>
    <w:p w:rsidR="00CC3E82" w:rsidRPr="003A427E" w:rsidRDefault="00CC3E82">
      <w:pPr>
        <w:rPr>
          <w:rFonts w:eastAsia="Times New Roman" w:cs="Times New Roman"/>
          <w:i/>
          <w:lang w:eastAsia="fr-BE"/>
        </w:rPr>
      </w:pPr>
      <w:r w:rsidRPr="003A427E">
        <w:br w:type="page"/>
      </w:r>
    </w:p>
    <w:p w:rsidR="003559B8" w:rsidRPr="007B7691" w:rsidRDefault="003559B8" w:rsidP="007B7691">
      <w:pPr>
        <w:pStyle w:val="berschrift3"/>
      </w:pPr>
      <w:r w:rsidRPr="007B7691">
        <w:lastRenderedPageBreak/>
        <w:t xml:space="preserve">Anlage 2 </w:t>
      </w:r>
      <w:r w:rsidR="007958D9" w:rsidRPr="007B7691">
        <w:t xml:space="preserve">zum </w:t>
      </w:r>
      <w:r w:rsidRPr="007B7691">
        <w:t>besonderen Lastenheft</w:t>
      </w:r>
    </w:p>
    <w:p w:rsidR="007B7691" w:rsidRPr="007B7691" w:rsidRDefault="007B7691" w:rsidP="007B7691">
      <w:pPr>
        <w:keepNext/>
        <w:keepLines/>
        <w:spacing w:beforeLines="100" w:before="240" w:afterLines="150" w:after="360" w:line="240" w:lineRule="auto"/>
        <w:jc w:val="center"/>
        <w:outlineLvl w:val="0"/>
        <w:rPr>
          <w:rFonts w:ascii="Calibri" w:eastAsia="Times New Roman" w:hAnsi="Calibri" w:cs="Times New Roman"/>
          <w:b/>
          <w:bCs/>
          <w:color w:val="365F91"/>
          <w:sz w:val="40"/>
          <w:szCs w:val="40"/>
          <w:lang w:eastAsia="fr-BE"/>
        </w:rPr>
      </w:pPr>
      <w:r w:rsidRPr="007B7691">
        <w:rPr>
          <w:rFonts w:ascii="Calibri" w:eastAsia="Times New Roman" w:hAnsi="Calibri" w:cs="Times New Roman"/>
          <w:b/>
          <w:bCs/>
          <w:color w:val="365F91"/>
          <w:sz w:val="40"/>
          <w:szCs w:val="40"/>
          <w:lang w:eastAsia="fr-BE"/>
        </w:rPr>
        <w:t xml:space="preserve">„Erklärung der Unternehmer </w:t>
      </w:r>
      <w:r w:rsidRPr="007B7691">
        <w:rPr>
          <w:rFonts w:ascii="Calibri" w:eastAsia="Times New Roman" w:hAnsi="Calibri" w:cs="Times New Roman"/>
          <w:b/>
          <w:bCs/>
          <w:color w:val="365F91"/>
          <w:sz w:val="40"/>
          <w:szCs w:val="40"/>
          <w:lang w:eastAsia="fr-BE"/>
        </w:rPr>
        <w:br/>
        <w:t xml:space="preserve">für einen fairen Wettbewerb und </w:t>
      </w:r>
      <w:r w:rsidRPr="007B7691">
        <w:rPr>
          <w:rFonts w:ascii="Calibri" w:eastAsia="Times New Roman" w:hAnsi="Calibri" w:cs="Times New Roman"/>
          <w:b/>
          <w:bCs/>
          <w:color w:val="365F91"/>
          <w:sz w:val="40"/>
          <w:szCs w:val="40"/>
          <w:lang w:eastAsia="fr-BE"/>
        </w:rPr>
        <w:br/>
        <w:t>gegen Sozialdumping“</w:t>
      </w:r>
    </w:p>
    <w:p w:rsidR="003559B8" w:rsidRPr="003A427E" w:rsidRDefault="003559B8" w:rsidP="007B7691">
      <w:pPr>
        <w:spacing w:before="144" w:after="144"/>
        <w:jc w:val="center"/>
      </w:pPr>
      <w:r w:rsidRPr="003A427E">
        <w:t>anwendbar für Unternehmer, die unter die Zuständigkeit der paritätischen Kommission 124 (Bauwesen) fallen</w:t>
      </w:r>
    </w:p>
    <w:p w:rsidR="003559B8" w:rsidRPr="003A427E" w:rsidRDefault="003559B8" w:rsidP="003559B8">
      <w:pPr>
        <w:spacing w:before="144" w:after="144"/>
      </w:pPr>
      <w:r w:rsidRPr="003A427E">
        <w:t>Ich, Unterzeichnende(r)</w:t>
      </w:r>
    </w:p>
    <w:p w:rsidR="003559B8" w:rsidRPr="003A427E" w:rsidRDefault="003559B8" w:rsidP="003559B8">
      <w:pPr>
        <w:spacing w:before="144" w:after="144"/>
      </w:pPr>
      <w:r w:rsidRPr="003A427E">
        <w:t>Name-Vorname: …………………………………………………………………………………………………………………….</w:t>
      </w:r>
    </w:p>
    <w:p w:rsidR="003559B8" w:rsidRPr="003A427E" w:rsidRDefault="003559B8" w:rsidP="003559B8">
      <w:pPr>
        <w:spacing w:before="144" w:after="144"/>
      </w:pPr>
      <w:r w:rsidRPr="003A427E">
        <w:t>Funktion:……………………………………….………………………………………………………………………………………..</w:t>
      </w:r>
    </w:p>
    <w:p w:rsidR="003559B8" w:rsidRPr="003A427E" w:rsidRDefault="003559B8" w:rsidP="003559B8">
      <w:pPr>
        <w:spacing w:before="144" w:after="144"/>
      </w:pPr>
      <w:r w:rsidRPr="003A427E">
        <w:t>Firma: …………….……………………………………………………………………………………………………………………….</w:t>
      </w:r>
    </w:p>
    <w:p w:rsidR="003559B8" w:rsidRPr="003A427E" w:rsidRDefault="001805E8" w:rsidP="003559B8">
      <w:pPr>
        <w:spacing w:before="144" w:after="144"/>
      </w:pPr>
      <w:r w:rsidRPr="003A427E">
        <w:t>MWST</w:t>
      </w:r>
      <w:r w:rsidR="003559B8" w:rsidRPr="003A427E">
        <w:t>.-ID-Nr.:…………………………………………</w:t>
      </w:r>
      <w:r w:rsidRPr="003A427E">
        <w:t>………………………………………………………………………………</w:t>
      </w:r>
    </w:p>
    <w:p w:rsidR="003559B8" w:rsidRPr="003A427E" w:rsidRDefault="003559B8" w:rsidP="003559B8">
      <w:pPr>
        <w:spacing w:before="144" w:after="144"/>
      </w:pPr>
      <w:r w:rsidRPr="003A427E">
        <w:t xml:space="preserve">als </w:t>
      </w:r>
      <w:r w:rsidR="007958D9" w:rsidRPr="003A427E">
        <w:t>Bieter</w:t>
      </w:r>
      <w:r w:rsidRPr="003A427E">
        <w:t xml:space="preserve">/Subunternehmer (Unzutreffendes streichen) des Auftrags: </w:t>
      </w:r>
    </w:p>
    <w:p w:rsidR="003559B8" w:rsidRPr="003A427E" w:rsidRDefault="003559B8" w:rsidP="003559B8">
      <w:pPr>
        <w:spacing w:before="144" w:after="144"/>
      </w:pPr>
      <w:r w:rsidRPr="003A427E">
        <w:t>Angaben zum Auftrag: ……………………………………………………………………………………………………………………………………………………………………………………………………………………………………………………………………………………....…………………………………………………………………………………………………………………………………………………………...</w:t>
      </w:r>
    </w:p>
    <w:p w:rsidR="003559B8" w:rsidRPr="003A427E" w:rsidRDefault="003559B8" w:rsidP="007B7691">
      <w:pPr>
        <w:spacing w:before="144" w:after="144"/>
      </w:pPr>
      <w:r w:rsidRPr="003A427E">
        <w:t>Angaben zum öffentlichen Auftraggeber: …………………………………………………………………………..…………………………………………………………………………………………………………………………………………………………………………....………………………………………………………………………………………………………………………………………………………………….....................</w:t>
      </w:r>
    </w:p>
    <w:p w:rsidR="003559B8" w:rsidRPr="003A427E" w:rsidRDefault="008D18BE" w:rsidP="00CC3E82">
      <w:pPr>
        <w:pStyle w:val="Listenabsatz"/>
        <w:spacing w:line="240" w:lineRule="auto"/>
        <w:ind w:left="0"/>
      </w:pPr>
      <w:r w:rsidRPr="003A427E">
        <w:t>r</w:t>
      </w:r>
      <w:r w:rsidR="001805E8" w:rsidRPr="003A427E">
        <w:t xml:space="preserve">espektiere die gesetzlichen, verordnungsrechtlichen, administrativen oder tarifvertraglichen Bestimmungen </w:t>
      </w:r>
      <w:r w:rsidR="007958D9" w:rsidRPr="003A427E">
        <w:t>in Bezug</w:t>
      </w:r>
      <w:r w:rsidR="001805E8" w:rsidRPr="003A427E">
        <w:t xml:space="preserve"> auf die Arbeitsbedingungen, die Vergütung, Beschäftigung und insbesondere auf nachfolgende </w:t>
      </w:r>
      <w:r w:rsidRPr="003A427E">
        <w:t>Regelungen</w:t>
      </w:r>
      <w:r w:rsidR="001805E8" w:rsidRPr="003A427E">
        <w:t>:</w:t>
      </w:r>
    </w:p>
    <w:p w:rsidR="006C0A9C" w:rsidRPr="003A427E" w:rsidRDefault="006C0A9C" w:rsidP="00CC3E82">
      <w:pPr>
        <w:pStyle w:val="Listenabsatz"/>
        <w:spacing w:line="240" w:lineRule="auto"/>
        <w:ind w:left="0"/>
      </w:pPr>
    </w:p>
    <w:p w:rsidR="006C0A9C" w:rsidRPr="003A427E" w:rsidRDefault="006C0A9C" w:rsidP="00CC3E82">
      <w:pPr>
        <w:pStyle w:val="Listenabsatz"/>
        <w:numPr>
          <w:ilvl w:val="0"/>
          <w:numId w:val="13"/>
        </w:numPr>
        <w:spacing w:line="240" w:lineRule="auto"/>
      </w:pPr>
      <w:r w:rsidRPr="003A427E">
        <w:t>Einhaltung aller Bestimmungen hinsichtlich der Mindestlohnsätze (einschließlich Überstundenzuschlag) und der Zahlungsmodalitäten der Entlohnung, insbesondere:</w:t>
      </w:r>
    </w:p>
    <w:p w:rsidR="006C0A9C" w:rsidRPr="003A427E" w:rsidRDefault="001959ED" w:rsidP="00CC3E82">
      <w:pPr>
        <w:pStyle w:val="Listenabsatz"/>
        <w:numPr>
          <w:ilvl w:val="0"/>
          <w:numId w:val="14"/>
        </w:numPr>
        <w:spacing w:line="240" w:lineRule="auto"/>
      </w:pPr>
      <w:r w:rsidRPr="003A427E">
        <w:t xml:space="preserve">Zahlung des </w:t>
      </w:r>
      <w:r w:rsidR="00960F4D" w:rsidRPr="003A427E">
        <w:t>kollektivvertraglich</w:t>
      </w:r>
      <w:r w:rsidRPr="003A427E">
        <w:t xml:space="preserve"> festgelegten Mindestlohn im Bausektor (PK 124) je nach Qualifikation des Arbeiters;</w:t>
      </w:r>
    </w:p>
    <w:p w:rsidR="001959ED" w:rsidRPr="003A427E" w:rsidRDefault="001959ED" w:rsidP="00CC3E82">
      <w:pPr>
        <w:pStyle w:val="Listenabsatz"/>
        <w:numPr>
          <w:ilvl w:val="0"/>
          <w:numId w:val="14"/>
        </w:numPr>
        <w:spacing w:line="240" w:lineRule="auto"/>
      </w:pPr>
      <w:r w:rsidRPr="003A427E">
        <w:t>Zahlung des Überstundenzuschlags;</w:t>
      </w:r>
    </w:p>
    <w:p w:rsidR="001959ED" w:rsidRPr="003A427E" w:rsidRDefault="00C253F6" w:rsidP="00CC3E82">
      <w:pPr>
        <w:pStyle w:val="Listenabsatz"/>
        <w:numPr>
          <w:ilvl w:val="0"/>
          <w:numId w:val="14"/>
        </w:numPr>
        <w:spacing w:line="240" w:lineRule="auto"/>
      </w:pPr>
      <w:r w:rsidRPr="003A427E">
        <w:t xml:space="preserve">Anwendung des Systems </w:t>
      </w:r>
      <w:r w:rsidR="00960F4D" w:rsidRPr="003A427E">
        <w:t xml:space="preserve">der Treuemarken </w:t>
      </w:r>
      <w:r w:rsidRPr="003A427E">
        <w:t xml:space="preserve">oder </w:t>
      </w:r>
      <w:r w:rsidR="00960F4D" w:rsidRPr="003A427E">
        <w:t>ein vergleichbares System;</w:t>
      </w:r>
    </w:p>
    <w:p w:rsidR="00194107" w:rsidRPr="003A427E" w:rsidRDefault="00194107" w:rsidP="00CC3E82">
      <w:pPr>
        <w:pStyle w:val="Listenabsatz"/>
        <w:numPr>
          <w:ilvl w:val="0"/>
          <w:numId w:val="14"/>
        </w:numPr>
        <w:spacing w:line="240" w:lineRule="auto"/>
      </w:pPr>
      <w:r w:rsidRPr="003A427E">
        <w:t xml:space="preserve">Lohnauszahlungen </w:t>
      </w:r>
      <w:r w:rsidR="007958D9" w:rsidRPr="003A427E">
        <w:t xml:space="preserve">erfolgen </w:t>
      </w:r>
      <w:r w:rsidRPr="003A427E">
        <w:t>in Belgien seit Oktober 2016 ausschließlich per Überweis</w:t>
      </w:r>
      <w:r w:rsidR="007958D9" w:rsidRPr="003A427E">
        <w:t>ung</w:t>
      </w:r>
      <w:r w:rsidR="00960F4D" w:rsidRPr="003A427E">
        <w:t>;</w:t>
      </w:r>
    </w:p>
    <w:p w:rsidR="000E7E82" w:rsidRPr="003A427E" w:rsidRDefault="00194107" w:rsidP="00CC3E82">
      <w:pPr>
        <w:pStyle w:val="Listenabsatz"/>
        <w:numPr>
          <w:ilvl w:val="0"/>
          <w:numId w:val="14"/>
        </w:numPr>
        <w:spacing w:line="240" w:lineRule="auto"/>
      </w:pPr>
      <w:r w:rsidRPr="003A427E">
        <w:t>Bei jeder Auszahlung des Lohns erhält der Arbeiter eine Lohnabrechnung. Es wird eine Jahresabrechnung für jeden Arbeiter erstellt.</w:t>
      </w:r>
      <w:r w:rsidR="003062B9" w:rsidRPr="003A427E">
        <w:rPr>
          <w:rStyle w:val="Funotenzeichen"/>
        </w:rPr>
        <w:footnoteReference w:id="7"/>
      </w:r>
    </w:p>
    <w:p w:rsidR="000E7E82" w:rsidRPr="003A427E" w:rsidRDefault="000E7E82" w:rsidP="00CC3E82">
      <w:pPr>
        <w:pStyle w:val="Listenabsatz"/>
        <w:spacing w:line="240" w:lineRule="auto"/>
      </w:pPr>
    </w:p>
    <w:p w:rsidR="000E7E82" w:rsidRPr="003A427E" w:rsidRDefault="000E7E82" w:rsidP="00CC3E82">
      <w:pPr>
        <w:pStyle w:val="Listenabsatz"/>
        <w:numPr>
          <w:ilvl w:val="0"/>
          <w:numId w:val="13"/>
        </w:numPr>
        <w:spacing w:line="240" w:lineRule="auto"/>
      </w:pPr>
      <w:r w:rsidRPr="003A427E">
        <w:t>Gemäß kollektive</w:t>
      </w:r>
      <w:r w:rsidR="007958D9" w:rsidRPr="003A427E">
        <w:t>m</w:t>
      </w:r>
      <w:r w:rsidRPr="003A427E">
        <w:t xml:space="preserve"> Arbeitsabkommen vom 12. Juni 2014 über die verschiedenen Arbeitsbedingungen, wird jedem Arbeiter, der </w:t>
      </w:r>
      <w:r w:rsidR="007958D9" w:rsidRPr="003A427E">
        <w:t xml:space="preserve">wegen </w:t>
      </w:r>
      <w:r w:rsidRPr="003A427E">
        <w:t xml:space="preserve">der Entfernung zwischen der Baustelle und </w:t>
      </w:r>
      <w:r w:rsidRPr="003A427E">
        <w:lastRenderedPageBreak/>
        <w:t xml:space="preserve">seinem Wohnort nicht täglich pendeln kann, eine angemessene </w:t>
      </w:r>
      <w:r w:rsidR="001072FB" w:rsidRPr="003A427E">
        <w:t>Unterkunft</w:t>
      </w:r>
      <w:r w:rsidRPr="003A427E">
        <w:t xml:space="preserve"> und Verpflegung zur Verfügung gestellt.</w:t>
      </w:r>
    </w:p>
    <w:p w:rsidR="000E7E82" w:rsidRPr="003A427E" w:rsidRDefault="000E7E82" w:rsidP="000E7E82">
      <w:pPr>
        <w:pStyle w:val="Listenabsatz"/>
        <w:ind w:left="360"/>
      </w:pPr>
    </w:p>
    <w:p w:rsidR="000E7E82" w:rsidRPr="003A427E" w:rsidRDefault="000E7E82" w:rsidP="000E7E82">
      <w:pPr>
        <w:pStyle w:val="Listenabsatz"/>
        <w:ind w:left="360"/>
      </w:pPr>
      <w:r w:rsidRPr="003A427E">
        <w:t xml:space="preserve">Die Unterkünfte </w:t>
      </w:r>
      <w:r w:rsidR="007958D9" w:rsidRPr="003A427E">
        <w:t xml:space="preserve">wurden gemäß den im Bereich </w:t>
      </w:r>
      <w:r w:rsidRPr="003A427E">
        <w:t>der Raumordnung und der Stadtentwicklung</w:t>
      </w:r>
      <w:r w:rsidR="007958D9" w:rsidRPr="003A427E">
        <w:t xml:space="preserve"> geltenden Bestimmungen gebaut, instandgesetzt oder geschaffen</w:t>
      </w:r>
      <w:r w:rsidRPr="003A427E">
        <w:t>.</w:t>
      </w:r>
    </w:p>
    <w:p w:rsidR="000E7E82" w:rsidRPr="003A427E" w:rsidRDefault="000E7E82" w:rsidP="000E7E82">
      <w:pPr>
        <w:pStyle w:val="Listenabsatz"/>
        <w:ind w:left="360"/>
      </w:pPr>
    </w:p>
    <w:p w:rsidR="000E7E82" w:rsidRPr="003A427E" w:rsidRDefault="000E7E82" w:rsidP="000E7E82">
      <w:pPr>
        <w:pStyle w:val="Listenabsatz"/>
        <w:numPr>
          <w:ilvl w:val="0"/>
          <w:numId w:val="13"/>
        </w:numPr>
      </w:pPr>
      <w:r w:rsidRPr="003A427E">
        <w:t>Einhaltung der Bestimmungen bezüglich der Arbeitszeit</w:t>
      </w:r>
      <w:r w:rsidR="001072FB" w:rsidRPr="003A427E">
        <w:t>en</w:t>
      </w:r>
      <w:r w:rsidRPr="003A427E">
        <w:t>, der Höchstarbeitszeit</w:t>
      </w:r>
      <w:r w:rsidR="001072FB" w:rsidRPr="003A427E">
        <w:t>en</w:t>
      </w:r>
      <w:r w:rsidRPr="003A427E">
        <w:t xml:space="preserve">, der Mindestruhezeiten und  des </w:t>
      </w:r>
      <w:r w:rsidR="001072FB" w:rsidRPr="003A427E">
        <w:t>bezahlten</w:t>
      </w:r>
      <w:r w:rsidRPr="003A427E">
        <w:t xml:space="preserve"> Mindestjahresurlaubes.</w:t>
      </w:r>
    </w:p>
    <w:p w:rsidR="000E7E82" w:rsidRPr="003A427E" w:rsidRDefault="000E7E82" w:rsidP="000E7E82">
      <w:pPr>
        <w:pStyle w:val="Listenabsatz"/>
        <w:ind w:left="360"/>
      </w:pPr>
    </w:p>
    <w:p w:rsidR="000E7E82" w:rsidRPr="003A427E" w:rsidRDefault="006410BE" w:rsidP="009F36A7">
      <w:pPr>
        <w:pStyle w:val="Listenabsatz"/>
        <w:numPr>
          <w:ilvl w:val="0"/>
          <w:numId w:val="13"/>
        </w:numPr>
      </w:pPr>
      <w:r w:rsidRPr="003A427E">
        <w:t>Die Arbeiter</w:t>
      </w:r>
      <w:r w:rsidR="007958D9" w:rsidRPr="003A427E">
        <w:t xml:space="preserve">, die an den Arbeiten beteiligt sind, </w:t>
      </w:r>
      <w:r w:rsidRPr="003A427E">
        <w:t>werden g</w:t>
      </w:r>
      <w:r w:rsidR="000E7E82" w:rsidRPr="003A427E">
        <w:t xml:space="preserve">emäß </w:t>
      </w:r>
      <w:r w:rsidR="007958D9" w:rsidRPr="003A427E">
        <w:t xml:space="preserve">dem </w:t>
      </w:r>
      <w:r w:rsidR="000E7E82" w:rsidRPr="003A427E">
        <w:t xml:space="preserve">Gesetz vom 4. August 1996 über das Wohlbefinden der Arbeitnehmer und </w:t>
      </w:r>
      <w:r w:rsidR="004E060C" w:rsidRPr="003A427E">
        <w:t>seinen</w:t>
      </w:r>
      <w:r w:rsidR="000E7E82" w:rsidRPr="003A427E">
        <w:t xml:space="preserve"> Ausführungserlassen </w:t>
      </w:r>
      <w:r w:rsidRPr="003A427E">
        <w:t>behandelt, insbesonder</w:t>
      </w:r>
      <w:r w:rsidR="00507173" w:rsidRPr="003A427E">
        <w:t>e</w:t>
      </w:r>
      <w:r w:rsidRPr="003A427E">
        <w:t>:</w:t>
      </w:r>
    </w:p>
    <w:p w:rsidR="006410BE" w:rsidRPr="003A427E" w:rsidRDefault="00F2080D" w:rsidP="006410BE">
      <w:pPr>
        <w:pStyle w:val="Listenabsatz"/>
        <w:numPr>
          <w:ilvl w:val="0"/>
          <w:numId w:val="14"/>
        </w:numPr>
      </w:pPr>
      <w:r w:rsidRPr="003A427E">
        <w:t>Einen internen Sicherheitsbeauftragten bestimmen und eine externe Einrichtung beauftragen, wenn nicht alle Aufgaben intern geregelt werden können;</w:t>
      </w:r>
    </w:p>
    <w:p w:rsidR="00F2080D" w:rsidRPr="003A427E" w:rsidRDefault="00F2080D" w:rsidP="006410BE">
      <w:pPr>
        <w:pStyle w:val="Listenabsatz"/>
        <w:numPr>
          <w:ilvl w:val="0"/>
          <w:numId w:val="14"/>
        </w:numPr>
      </w:pPr>
      <w:r w:rsidRPr="003A427E">
        <w:t xml:space="preserve">Alle </w:t>
      </w:r>
      <w:r w:rsidR="004E060C" w:rsidRPr="003A427E">
        <w:t xml:space="preserve">erforderlichen </w:t>
      </w:r>
      <w:r w:rsidRPr="003A427E">
        <w:t>Maßnahmen ergreifen, damit die Arbeiter sich einer Gesundheitsuntersuchung unterziehen und auf Anfrage</w:t>
      </w:r>
      <w:r w:rsidR="001072FB" w:rsidRPr="003A427E">
        <w:t>,</w:t>
      </w:r>
      <w:r w:rsidRPr="003A427E">
        <w:t xml:space="preserve"> </w:t>
      </w:r>
      <w:r w:rsidR="00ED0C84" w:rsidRPr="003A427E">
        <w:t xml:space="preserve">Gesundheitsbewertungsbescheinigungen </w:t>
      </w:r>
      <w:r w:rsidRPr="003A427E">
        <w:t>zur Verfügu</w:t>
      </w:r>
      <w:r w:rsidR="001072FB" w:rsidRPr="003A427E">
        <w:t>ng stellen</w:t>
      </w:r>
      <w:r w:rsidRPr="003A427E">
        <w:t>.</w:t>
      </w:r>
    </w:p>
    <w:p w:rsidR="00EF5C1F" w:rsidRPr="003A427E" w:rsidRDefault="00EF5C1F" w:rsidP="006410BE">
      <w:pPr>
        <w:pStyle w:val="Listenabsatz"/>
        <w:numPr>
          <w:ilvl w:val="0"/>
          <w:numId w:val="14"/>
        </w:numPr>
      </w:pPr>
      <w:r w:rsidRPr="003A427E">
        <w:t xml:space="preserve">Die Arbeiter erhalten kostenlose Arbeitskleider und eine persönliche Schutzausrüstung, die an die auszuführende Arbeit angepasst </w:t>
      </w:r>
      <w:r w:rsidR="00ED0C84" w:rsidRPr="003A427E">
        <w:t>sind</w:t>
      </w:r>
      <w:r w:rsidRPr="003A427E">
        <w:t>.</w:t>
      </w:r>
    </w:p>
    <w:p w:rsidR="00EF5C1F" w:rsidRPr="003A427E" w:rsidRDefault="00EF5C1F" w:rsidP="006410BE">
      <w:pPr>
        <w:pStyle w:val="Listenabsatz"/>
        <w:numPr>
          <w:ilvl w:val="0"/>
          <w:numId w:val="14"/>
        </w:numPr>
      </w:pPr>
      <w:r w:rsidRPr="003A427E">
        <w:t>Die Arbeiter bekommen angemessene Arbeitsutensilien (Hebezeug, Gerüst, Erdbaumaschine,…) zur Verfügung gestellt.</w:t>
      </w:r>
    </w:p>
    <w:p w:rsidR="00EF5C1F" w:rsidRPr="003A427E" w:rsidRDefault="00EF5C1F" w:rsidP="006410BE">
      <w:pPr>
        <w:pStyle w:val="Listenabsatz"/>
        <w:numPr>
          <w:ilvl w:val="0"/>
          <w:numId w:val="14"/>
        </w:numPr>
      </w:pPr>
      <w:r w:rsidRPr="003A427E">
        <w:t>Die Arbeiter erhalten entsprechende Anweisungen und Erklärungen in Bezug auf ihre berufliche T</w:t>
      </w:r>
      <w:r w:rsidR="009F36A7" w:rsidRPr="003A427E">
        <w:t>ätigkeit, insbesondere im Umgang mit den Arbeitsutensilien (Gerüst, Erdbaumaschinen) oder bei der Ausübung von besonderen Arbeiten (Entfernung von Asbest).</w:t>
      </w:r>
    </w:p>
    <w:p w:rsidR="009F36A7" w:rsidRPr="003A427E" w:rsidRDefault="009F36A7" w:rsidP="009F36A7">
      <w:pPr>
        <w:ind w:left="340"/>
      </w:pPr>
      <w:r w:rsidRPr="003A427E">
        <w:t>Wenn mindestens 2 Firmen gleichzeitig oder nacheinander auf der Baustelle arbeiten, müssen die Maßnahmen zum Wohlergehen und zur Sicherheit-Gesundheit der Arbeiter aufeinander abgestimmt werden.</w:t>
      </w:r>
    </w:p>
    <w:p w:rsidR="00DA7F91" w:rsidRPr="003A427E" w:rsidRDefault="00DA7F91" w:rsidP="00DA7F91">
      <w:pPr>
        <w:pStyle w:val="Listenabsatz"/>
        <w:numPr>
          <w:ilvl w:val="0"/>
          <w:numId w:val="13"/>
        </w:numPr>
      </w:pPr>
      <w:r w:rsidRPr="003A427E">
        <w:t xml:space="preserve">Einhaltung der Regelung bezüglich der vorübergehenden Arbeitslosigkeit, insbesondere des Verbots </w:t>
      </w:r>
      <w:r w:rsidR="00ED0C84" w:rsidRPr="003A427E">
        <w:t xml:space="preserve">Dritten </w:t>
      </w:r>
      <w:r w:rsidRPr="003A427E">
        <w:t>Arbeiten</w:t>
      </w:r>
      <w:r w:rsidR="00ED0C84" w:rsidRPr="003A427E">
        <w:t xml:space="preserve"> zu vergeben</w:t>
      </w:r>
      <w:r w:rsidRPr="003A427E">
        <w:t>, die normalerweise von Arbeitern ausgeführt werden, die in vorübergehende Arbeitslosigkeit aus wirtschaftlichen Gründen sind.</w:t>
      </w:r>
    </w:p>
    <w:p w:rsidR="00DA7F91" w:rsidRPr="003A427E" w:rsidRDefault="00DA7F91" w:rsidP="00DA7F91">
      <w:pPr>
        <w:pStyle w:val="Listenabsatz"/>
        <w:ind w:left="360"/>
      </w:pPr>
    </w:p>
    <w:p w:rsidR="00DA7F91" w:rsidRPr="003A427E" w:rsidRDefault="00DA7F91" w:rsidP="00DA7F91">
      <w:pPr>
        <w:pStyle w:val="Listenabsatz"/>
        <w:numPr>
          <w:ilvl w:val="0"/>
          <w:numId w:val="13"/>
        </w:numPr>
      </w:pPr>
      <w:r w:rsidRPr="003A427E">
        <w:t>Einhaltung aller Bestimmung bezüglich der Beschäftigung von Arbeitern, insbesondere:</w:t>
      </w:r>
    </w:p>
    <w:p w:rsidR="00DA7F91" w:rsidRPr="003A427E" w:rsidRDefault="00DA7F91" w:rsidP="00DA7F91">
      <w:pPr>
        <w:pStyle w:val="Listenabsatz"/>
        <w:numPr>
          <w:ilvl w:val="0"/>
          <w:numId w:val="14"/>
        </w:numPr>
      </w:pPr>
      <w:r w:rsidRPr="003A427E">
        <w:t>Für Arbeiter, die der belgischen Sozialversicherung unterliegen:</w:t>
      </w:r>
    </w:p>
    <w:p w:rsidR="00DA7F91" w:rsidRPr="003A427E" w:rsidRDefault="00B93134" w:rsidP="00DA7F91">
      <w:pPr>
        <w:pStyle w:val="Listenabsatz"/>
        <w:numPr>
          <w:ilvl w:val="0"/>
          <w:numId w:val="16"/>
        </w:numPr>
      </w:pPr>
      <w:r w:rsidRPr="003A427E">
        <w:t>Jeden Arbeiter bei DIMON</w:t>
      </w:r>
      <w:r w:rsidR="00DA7F91" w:rsidRPr="003A427E">
        <w:t>A eintragen (Beginn des Arbeitsverhältnisses/Ende des Arbeitsverhältnisses)</w:t>
      </w:r>
    </w:p>
    <w:p w:rsidR="00DA7F91" w:rsidRPr="003A427E" w:rsidRDefault="00DA7F91" w:rsidP="00DA7F91">
      <w:pPr>
        <w:pStyle w:val="Listenabsatz"/>
        <w:numPr>
          <w:ilvl w:val="0"/>
          <w:numId w:val="16"/>
        </w:numPr>
      </w:pPr>
      <w:r w:rsidRPr="003A427E">
        <w:t>Jeden Arbeiter bei OPOC einschreiben und vierteljährlich das Bruttogehalt des Arbeiters melden</w:t>
      </w:r>
    </w:p>
    <w:p w:rsidR="00DA7F91" w:rsidRPr="003A427E" w:rsidRDefault="00DA7F91" w:rsidP="00DA7F91">
      <w:pPr>
        <w:pStyle w:val="Listenabsatz"/>
        <w:numPr>
          <w:ilvl w:val="0"/>
          <w:numId w:val="14"/>
        </w:numPr>
      </w:pPr>
      <w:r w:rsidRPr="003A427E">
        <w:t>Für Arbeiter/Selbständige, die nicht der belgischen Sozialversicherung unterliegen:</w:t>
      </w:r>
    </w:p>
    <w:p w:rsidR="00DA7F91" w:rsidRPr="003A427E" w:rsidRDefault="00BB3988" w:rsidP="00BB3988">
      <w:pPr>
        <w:pStyle w:val="Listenabsatz"/>
        <w:numPr>
          <w:ilvl w:val="0"/>
          <w:numId w:val="17"/>
        </w:numPr>
      </w:pPr>
      <w:r w:rsidRPr="003A427E">
        <w:t>Jedem Arbeiter das A1 Formular aushändigen, das nachweist, dass er in seinem Herkunftsland Sozialversicherungsbeiträge zahlt</w:t>
      </w:r>
      <w:r w:rsidR="003F3E95" w:rsidRPr="003A427E">
        <w:t xml:space="preserve"> und von dieser Verpflichtung in Belgien für maximal 24 Monate befreit ist;</w:t>
      </w:r>
    </w:p>
    <w:p w:rsidR="003F3E95" w:rsidRPr="003A427E" w:rsidRDefault="003F3E95" w:rsidP="00BB3988">
      <w:pPr>
        <w:pStyle w:val="Listenabsatz"/>
        <w:numPr>
          <w:ilvl w:val="0"/>
          <w:numId w:val="17"/>
        </w:numPr>
      </w:pPr>
      <w:r w:rsidRPr="003A427E">
        <w:t xml:space="preserve">Die </w:t>
      </w:r>
      <w:proofErr w:type="spellStart"/>
      <w:r w:rsidRPr="003A427E">
        <w:t>Limosa</w:t>
      </w:r>
      <w:proofErr w:type="spellEnd"/>
      <w:r w:rsidRPr="003A427E">
        <w:t xml:space="preserve"> Erklärung vor Arbeitsantritt für jeden entsendeten Arbeiter ausstellen (auf elektronischem Weg via </w:t>
      </w:r>
      <w:hyperlink r:id="rId28" w:history="1">
        <w:r w:rsidRPr="003A427E">
          <w:rPr>
            <w:rStyle w:val="Hyperlink"/>
          </w:rPr>
          <w:t>www.limosa.be</w:t>
        </w:r>
      </w:hyperlink>
      <w:r w:rsidRPr="003A427E">
        <w:t>)</w:t>
      </w:r>
    </w:p>
    <w:p w:rsidR="00E8284E" w:rsidRPr="003A427E" w:rsidRDefault="00E2477D" w:rsidP="00BB3988">
      <w:pPr>
        <w:pStyle w:val="Listenabsatz"/>
        <w:numPr>
          <w:ilvl w:val="0"/>
          <w:numId w:val="17"/>
        </w:numPr>
      </w:pPr>
      <w:r w:rsidRPr="003A427E">
        <w:lastRenderedPageBreak/>
        <w:t xml:space="preserve">Registrierung bei OPOC (Office </w:t>
      </w:r>
      <w:proofErr w:type="spellStart"/>
      <w:r w:rsidRPr="003A427E">
        <w:t>patronale</w:t>
      </w:r>
      <w:proofErr w:type="spellEnd"/>
      <w:r w:rsidRPr="003A427E">
        <w:t xml:space="preserve"> </w:t>
      </w:r>
      <w:proofErr w:type="spellStart"/>
      <w:r w:rsidRPr="003A427E">
        <w:t>d’Organisation</w:t>
      </w:r>
      <w:proofErr w:type="spellEnd"/>
      <w:r w:rsidRPr="003A427E">
        <w:t xml:space="preserve"> et de </w:t>
      </w:r>
      <w:proofErr w:type="spellStart"/>
      <w:r w:rsidRPr="003A427E">
        <w:t>Contrôle</w:t>
      </w:r>
      <w:proofErr w:type="spellEnd"/>
      <w:r w:rsidRPr="003A427E">
        <w:t xml:space="preserve"> des </w:t>
      </w:r>
      <w:proofErr w:type="spellStart"/>
      <w:r w:rsidRPr="003A427E">
        <w:t>régimes</w:t>
      </w:r>
      <w:proofErr w:type="spellEnd"/>
      <w:r w:rsidRPr="003A427E">
        <w:t xml:space="preserve"> de </w:t>
      </w:r>
      <w:proofErr w:type="spellStart"/>
      <w:r w:rsidRPr="003A427E">
        <w:t>sécurité</w:t>
      </w:r>
      <w:proofErr w:type="spellEnd"/>
      <w:r w:rsidRPr="003A427E">
        <w:t xml:space="preserve"> et </w:t>
      </w:r>
      <w:proofErr w:type="spellStart"/>
      <w:r w:rsidRPr="003A427E">
        <w:t>d’existence</w:t>
      </w:r>
      <w:proofErr w:type="spellEnd"/>
      <w:r w:rsidRPr="003A427E">
        <w:t xml:space="preserve">), da jedes Unternehmen dem </w:t>
      </w:r>
      <w:r w:rsidR="00B93134" w:rsidRPr="003A427E">
        <w:t xml:space="preserve">Treuemarkensystem </w:t>
      </w:r>
      <w:r w:rsidRPr="003A427E">
        <w:t>unterliegt und der OPOC vierteljährlich das Bruttogehalt der Arbeiter mitteilen muss (gilt nur für Arbeiter, nicht für Selbständige)</w:t>
      </w:r>
    </w:p>
    <w:p w:rsidR="00E2477D" w:rsidRPr="003A427E" w:rsidRDefault="00E2477D" w:rsidP="00CC3E82">
      <w:pPr>
        <w:pStyle w:val="Listenabsatz"/>
        <w:numPr>
          <w:ilvl w:val="0"/>
          <w:numId w:val="17"/>
        </w:numPr>
        <w:spacing w:line="240" w:lineRule="auto"/>
        <w:ind w:hanging="357"/>
      </w:pPr>
      <w:r w:rsidRPr="003A427E">
        <w:t>Regeln zur Entsendung von Arbeitern einhalten:</w:t>
      </w:r>
    </w:p>
    <w:p w:rsidR="00E2477D" w:rsidRPr="003A427E" w:rsidRDefault="00E2477D" w:rsidP="00CC3E82">
      <w:pPr>
        <w:pStyle w:val="Listenabsatz"/>
        <w:numPr>
          <w:ilvl w:val="0"/>
          <w:numId w:val="18"/>
        </w:numPr>
        <w:spacing w:line="240" w:lineRule="auto"/>
        <w:ind w:hanging="357"/>
      </w:pPr>
      <w:r w:rsidRPr="003A427E">
        <w:t>Der Arbeitgeber, der Arbeiter in ein anderes Land entsendet, muss hauptsächlich in seinem Herkunftsland tätig sein;</w:t>
      </w:r>
    </w:p>
    <w:p w:rsidR="00E2477D" w:rsidRPr="003A427E" w:rsidRDefault="00E2477D" w:rsidP="00CC3E82">
      <w:pPr>
        <w:pStyle w:val="Listenabsatz"/>
        <w:numPr>
          <w:ilvl w:val="0"/>
          <w:numId w:val="18"/>
        </w:numPr>
        <w:spacing w:line="240" w:lineRule="auto"/>
        <w:ind w:hanging="357"/>
      </w:pPr>
      <w:r w:rsidRPr="003A427E">
        <w:t xml:space="preserve">Die Entsendung überschreitet nicht 24 Monate; </w:t>
      </w:r>
    </w:p>
    <w:p w:rsidR="00E2477D" w:rsidRPr="003A427E" w:rsidRDefault="00E2477D" w:rsidP="00CC3E82">
      <w:pPr>
        <w:pStyle w:val="Listenabsatz"/>
        <w:numPr>
          <w:ilvl w:val="0"/>
          <w:numId w:val="18"/>
        </w:numPr>
        <w:spacing w:line="240" w:lineRule="auto"/>
        <w:ind w:hanging="357"/>
      </w:pPr>
      <w:r w:rsidRPr="003A427E">
        <w:t>Es ist untersagt nacheinander Arbeiter zu entsenden, um eine Stelle dauerhaft zu besetzen;</w:t>
      </w:r>
    </w:p>
    <w:p w:rsidR="00E2477D" w:rsidRPr="003A427E" w:rsidRDefault="00B93134" w:rsidP="00CC3E82">
      <w:pPr>
        <w:pStyle w:val="Listenabsatz"/>
        <w:numPr>
          <w:ilvl w:val="0"/>
          <w:numId w:val="18"/>
        </w:numPr>
        <w:spacing w:line="240" w:lineRule="auto"/>
        <w:ind w:hanging="357"/>
      </w:pPr>
      <w:r w:rsidRPr="003A427E">
        <w:t xml:space="preserve">Das </w:t>
      </w:r>
      <w:r w:rsidR="00E2477D" w:rsidRPr="003A427E">
        <w:t>Unterordnungsverhältnis zwischen Arbeiter und Arbeitgeber gilt weiterhin;</w:t>
      </w:r>
    </w:p>
    <w:p w:rsidR="00E2477D" w:rsidRPr="003A427E" w:rsidRDefault="00E2477D" w:rsidP="00CC3E82">
      <w:pPr>
        <w:pStyle w:val="Listenabsatz"/>
        <w:numPr>
          <w:ilvl w:val="0"/>
          <w:numId w:val="18"/>
        </w:numPr>
        <w:spacing w:line="240" w:lineRule="auto"/>
        <w:ind w:hanging="357"/>
      </w:pPr>
      <w:r w:rsidRPr="003A427E">
        <w:t>Die Dauer zwischen zwei Entsendungen des gleichen Arbeiters, des gleichen Unternehmens und in das gleich</w:t>
      </w:r>
      <w:r w:rsidR="00B93134" w:rsidRPr="003A427E">
        <w:t>e</w:t>
      </w:r>
      <w:r w:rsidRPr="003A427E">
        <w:t xml:space="preserve"> Land, </w:t>
      </w:r>
      <w:r w:rsidR="00ED0C84" w:rsidRPr="003A427E">
        <w:t xml:space="preserve">beträgt </w:t>
      </w:r>
      <w:r w:rsidRPr="003A427E">
        <w:t>mindestens 2 Monate.</w:t>
      </w:r>
    </w:p>
    <w:p w:rsidR="00E2477D" w:rsidRPr="003A427E" w:rsidRDefault="00E2477D" w:rsidP="00CC3E82">
      <w:pPr>
        <w:pStyle w:val="Listenabsatz"/>
        <w:numPr>
          <w:ilvl w:val="0"/>
          <w:numId w:val="14"/>
        </w:numPr>
        <w:spacing w:line="240" w:lineRule="auto"/>
      </w:pPr>
      <w:r w:rsidRPr="003A427E">
        <w:t>Für Leiharbeitnehmer:</w:t>
      </w:r>
    </w:p>
    <w:p w:rsidR="00E2477D" w:rsidRPr="003A427E" w:rsidRDefault="00E2477D" w:rsidP="00CC3E82">
      <w:pPr>
        <w:pStyle w:val="Listenabsatz"/>
        <w:numPr>
          <w:ilvl w:val="0"/>
          <w:numId w:val="20"/>
        </w:numPr>
        <w:spacing w:line="240" w:lineRule="auto"/>
      </w:pPr>
      <w:r w:rsidRPr="003A427E">
        <w:t>Leiharbeitsfirmen, die von der Wallonischen Region oder von der Deutschsprachigen Gemeinschaft</w:t>
      </w:r>
      <w:r w:rsidR="00B93134" w:rsidRPr="003A427E">
        <w:t xml:space="preserve"> anerkannt</w:t>
      </w:r>
      <w:r w:rsidRPr="003A427E">
        <w:t xml:space="preserve"> sind, können</w:t>
      </w:r>
      <w:r w:rsidR="00D36E9D" w:rsidRPr="003A427E">
        <w:t xml:space="preserve"> hinzugezogen werden (alle Leiharbeitsfirmen müssen über eine Genehmigung verfügen; Leiharbeitsfirmen, die im Bauwesen tätig sind, müssen über die entsprechende Genehmigung verfügen)</w:t>
      </w:r>
      <w:r w:rsidR="00D36E9D" w:rsidRPr="003A427E">
        <w:rPr>
          <w:rStyle w:val="Funotenzeichen"/>
        </w:rPr>
        <w:footnoteReference w:id="8"/>
      </w:r>
    </w:p>
    <w:p w:rsidR="00133504" w:rsidRPr="003A427E" w:rsidRDefault="00133504" w:rsidP="00CC3E82">
      <w:pPr>
        <w:pStyle w:val="Listenabsatz"/>
        <w:numPr>
          <w:ilvl w:val="0"/>
          <w:numId w:val="20"/>
        </w:numPr>
        <w:spacing w:line="240" w:lineRule="auto"/>
      </w:pPr>
      <w:r w:rsidRPr="003A427E">
        <w:t xml:space="preserve">Einhaltung und Anwendung der Gesetzgebung über Zeitarbeit: </w:t>
      </w:r>
      <w:r w:rsidR="00B93134" w:rsidRPr="003A427E">
        <w:t>zeitlich befristete Vertretung eines Beschäftigten gewährleisten, auf einen zeitlichen Mehraufwand reagieren, Ausführung einer Sonderarbeit sicherstellen.</w:t>
      </w:r>
    </w:p>
    <w:p w:rsidR="00CA1CF8" w:rsidRPr="003A427E" w:rsidRDefault="00CA1CF8" w:rsidP="00CC3E82">
      <w:pPr>
        <w:pStyle w:val="Listenabsatz"/>
        <w:spacing w:line="240" w:lineRule="auto"/>
        <w:ind w:left="1080"/>
      </w:pPr>
    </w:p>
    <w:p w:rsidR="00CA1CF8" w:rsidRPr="003A427E" w:rsidRDefault="00CA1CF8" w:rsidP="00CC3E82">
      <w:pPr>
        <w:pStyle w:val="Listenabsatz"/>
        <w:numPr>
          <w:ilvl w:val="0"/>
          <w:numId w:val="13"/>
        </w:numPr>
        <w:spacing w:line="240" w:lineRule="auto"/>
      </w:pPr>
      <w:r w:rsidRPr="003A427E">
        <w:t>Bevor es zur Untervergabe des Auftrags kommt, muss überprüft werden, dass der Subunternehmer weder Sozial- noch Steuerschulden hat.</w:t>
      </w:r>
    </w:p>
    <w:p w:rsidR="00CA1CF8" w:rsidRPr="003A427E" w:rsidRDefault="00CA1CF8" w:rsidP="00CC3E82">
      <w:pPr>
        <w:pStyle w:val="Listenabsatz"/>
        <w:spacing w:line="240" w:lineRule="auto"/>
        <w:ind w:left="360"/>
      </w:pPr>
    </w:p>
    <w:p w:rsidR="00816A7F" w:rsidRPr="003A427E" w:rsidRDefault="00CA1CF8" w:rsidP="00CC3E82">
      <w:pPr>
        <w:pStyle w:val="Listenabsatz"/>
        <w:spacing w:line="240" w:lineRule="auto"/>
        <w:ind w:left="360"/>
      </w:pPr>
      <w:r w:rsidRPr="003A427E">
        <w:t>Nach der Untervergabe muss bei jeder Zahlung überprüft werden, dass der Subunternehmer keine Sozial- oder Steuerschulden hat.</w:t>
      </w:r>
      <w:r w:rsidRPr="003A427E">
        <w:rPr>
          <w:rStyle w:val="Funotenzeichen"/>
        </w:rPr>
        <w:footnoteReference w:id="9"/>
      </w:r>
      <w:r w:rsidRPr="003A427E">
        <w:t xml:space="preserve"> </w:t>
      </w:r>
      <w:r w:rsidR="000A1E6E" w:rsidRPr="003A427E">
        <w:t>Bei Verbindlichkeiten im Bereich Sozialabgaben und/oder Steuern seitens des Subunternehmers werden dem Subunternehmer bei jeder zu leistenden Zahlung Abgaben gemäß Artikel 30a des Gesetzes vom 27. Juni 1969 zur Sozialversicherung von Arbeitern und gemäß Art. 403 des Einkommensteuergesetzes 1992 abgezogen.</w:t>
      </w:r>
    </w:p>
    <w:p w:rsidR="00816A7F" w:rsidRPr="003A427E" w:rsidRDefault="00816A7F" w:rsidP="00CC3E82">
      <w:pPr>
        <w:pStyle w:val="Listenabsatz"/>
        <w:spacing w:line="240" w:lineRule="auto"/>
        <w:ind w:left="360"/>
      </w:pPr>
    </w:p>
    <w:p w:rsidR="009F36A7" w:rsidRPr="003A427E" w:rsidRDefault="00816A7F" w:rsidP="00CC3E82">
      <w:pPr>
        <w:pStyle w:val="Listenabsatz"/>
        <w:numPr>
          <w:ilvl w:val="0"/>
          <w:numId w:val="13"/>
        </w:numPr>
        <w:spacing w:line="240" w:lineRule="auto"/>
      </w:pPr>
      <w:r w:rsidRPr="003A427E">
        <w:t>Einhaltung der Verpflichtungen der Anmeldung von Arbeiten und Arbeitnehmern, insbesondere:</w:t>
      </w:r>
    </w:p>
    <w:p w:rsidR="00816A7F" w:rsidRPr="003A427E" w:rsidRDefault="00816A7F" w:rsidP="00CC3E82">
      <w:pPr>
        <w:pStyle w:val="Listenabsatz"/>
        <w:numPr>
          <w:ilvl w:val="0"/>
          <w:numId w:val="14"/>
        </w:numPr>
        <w:spacing w:line="240" w:lineRule="auto"/>
      </w:pPr>
      <w:r w:rsidRPr="003A427E">
        <w:t xml:space="preserve">Arbeiten im Rahmen von ‘30bis’ werden beim Landesamt für Soziale Sicherheit (LSS), beim </w:t>
      </w:r>
      <w:proofErr w:type="spellStart"/>
      <w:r w:rsidRPr="003A427E">
        <w:t>Constructiv</w:t>
      </w:r>
      <w:proofErr w:type="spellEnd"/>
      <w:r w:rsidRPr="003A427E">
        <w:t xml:space="preserve"> und beim Föderalen Öffentlichen Dienst Beschäftigung, Arbeit und Soziale Konzertierung gemeldet.</w:t>
      </w:r>
    </w:p>
    <w:p w:rsidR="00816A7F" w:rsidRPr="003A427E" w:rsidRDefault="00816A7F" w:rsidP="00CC3E82">
      <w:pPr>
        <w:pStyle w:val="Listenabsatz"/>
        <w:spacing w:line="240" w:lineRule="auto"/>
      </w:pPr>
      <w:r w:rsidRPr="003A427E">
        <w:t>Für Arbeiten an Immobilien sollen folgende Verträge gemeldet werden:</w:t>
      </w:r>
    </w:p>
    <w:p w:rsidR="00816A7F" w:rsidRPr="003A427E" w:rsidRDefault="00816A7F" w:rsidP="00CC3E82">
      <w:pPr>
        <w:pStyle w:val="Listenabsatz"/>
        <w:numPr>
          <w:ilvl w:val="0"/>
          <w:numId w:val="22"/>
        </w:numPr>
        <w:spacing w:line="240" w:lineRule="auto"/>
      </w:pPr>
      <w:r w:rsidRPr="003A427E">
        <w:t>Jeder Vertrag ‘Auftraggeber – meldender Unternehmer’ ab 5.000 Euro (</w:t>
      </w:r>
      <w:proofErr w:type="spellStart"/>
      <w:r w:rsidRPr="003A427E">
        <w:t>MwSt</w:t>
      </w:r>
      <w:proofErr w:type="spellEnd"/>
      <w:r w:rsidRPr="003A427E">
        <w:t xml:space="preserve"> nicht einbegriffen) mit wenigstens 1 Subunternehmer; oder</w:t>
      </w:r>
    </w:p>
    <w:p w:rsidR="006F42E6" w:rsidRPr="003A427E" w:rsidRDefault="00816A7F" w:rsidP="00CC3E82">
      <w:pPr>
        <w:pStyle w:val="Listenabsatz"/>
        <w:numPr>
          <w:ilvl w:val="0"/>
          <w:numId w:val="22"/>
        </w:numPr>
        <w:spacing w:line="240" w:lineRule="auto"/>
      </w:pPr>
      <w:r w:rsidRPr="003A427E">
        <w:t>Jeder Vertrag ‘Auftraggeber – meldender Unternehmer’ ab 30.000 Euro (</w:t>
      </w:r>
      <w:proofErr w:type="spellStart"/>
      <w:r w:rsidRPr="003A427E">
        <w:t>MwSt</w:t>
      </w:r>
      <w:proofErr w:type="spellEnd"/>
      <w:r w:rsidRPr="003A427E">
        <w:t xml:space="preserve"> nicht einbegriffen) mit oder ohne Subunternehmer.</w:t>
      </w:r>
    </w:p>
    <w:p w:rsidR="006F42E6" w:rsidRPr="003A427E" w:rsidRDefault="006F42E6" w:rsidP="00CC3E82">
      <w:pPr>
        <w:pStyle w:val="Listenabsatz"/>
        <w:spacing w:line="240" w:lineRule="auto"/>
        <w:ind w:left="737"/>
      </w:pPr>
      <w:r w:rsidRPr="003A427E">
        <w:t xml:space="preserve">Die Meldung muss vom Unternehmer, den der Auftraggeber herangezogen hat, </w:t>
      </w:r>
      <w:r w:rsidR="00EB276C" w:rsidRPr="003A427E">
        <w:t xml:space="preserve">beim LSS </w:t>
      </w:r>
      <w:r w:rsidRPr="003A427E">
        <w:t>getätigt werden.</w:t>
      </w:r>
    </w:p>
    <w:p w:rsidR="00EB276C" w:rsidRPr="003A427E" w:rsidRDefault="00EB276C" w:rsidP="00CC3E82">
      <w:pPr>
        <w:pStyle w:val="Listenabsatz"/>
        <w:numPr>
          <w:ilvl w:val="0"/>
          <w:numId w:val="14"/>
        </w:numPr>
        <w:spacing w:line="240" w:lineRule="auto"/>
      </w:pPr>
      <w:r w:rsidRPr="003A427E">
        <w:t xml:space="preserve">Auf der Baustelle </w:t>
      </w:r>
      <w:r w:rsidR="00ED0C84" w:rsidRPr="003A427E">
        <w:t xml:space="preserve">steht ungeachtet der </w:t>
      </w:r>
      <w:r w:rsidR="00507173" w:rsidRPr="003A427E">
        <w:t>Größe</w:t>
      </w:r>
      <w:r w:rsidR="00ED0C84" w:rsidRPr="003A427E">
        <w:t xml:space="preserve"> des Auftrags </w:t>
      </w:r>
      <w:r w:rsidRPr="003A427E">
        <w:t xml:space="preserve">eine täglich aktualisierte Liste der beschäftigten Arbeiter zur Verfügung </w:t>
      </w:r>
      <w:r w:rsidR="00ED0C84" w:rsidRPr="003A427E">
        <w:t>Diese Liste enthält m</w:t>
      </w:r>
      <w:r w:rsidRPr="003A427E">
        <w:t>indestens folgende Informationen: Name, Vorname, Geburtsdatum, Beruf, Qualifikation, Tätigkeit auf der Baustelle und Stundenlohn.</w:t>
      </w:r>
    </w:p>
    <w:p w:rsidR="00EB276C" w:rsidRPr="003A427E" w:rsidRDefault="00ED0C84" w:rsidP="00CC3E82">
      <w:pPr>
        <w:pStyle w:val="Listenabsatz"/>
        <w:numPr>
          <w:ilvl w:val="0"/>
          <w:numId w:val="14"/>
        </w:numPr>
        <w:spacing w:line="240" w:lineRule="auto"/>
      </w:pPr>
      <w:r w:rsidRPr="003A427E">
        <w:t>D</w:t>
      </w:r>
      <w:r w:rsidR="00EB276C" w:rsidRPr="003A427E">
        <w:t>ie Anwesenheitsregistrierung jede</w:t>
      </w:r>
      <w:r w:rsidRPr="003A427E">
        <w:t>n</w:t>
      </w:r>
      <w:r w:rsidR="00EB276C" w:rsidRPr="003A427E">
        <w:t xml:space="preserve"> Arbeiters für Einsatzorte, an denen Arbeiten in Höhe eines Gesamtbetrags von mindestens 500.000 € (</w:t>
      </w:r>
      <w:proofErr w:type="spellStart"/>
      <w:r w:rsidR="00EB276C" w:rsidRPr="003A427E">
        <w:t>MwST</w:t>
      </w:r>
      <w:proofErr w:type="spellEnd"/>
      <w:r w:rsidR="00EB276C" w:rsidRPr="003A427E">
        <w:t xml:space="preserve"> nicht inbegriffen) ausgeführt </w:t>
      </w:r>
      <w:r w:rsidR="00EB276C" w:rsidRPr="003A427E">
        <w:lastRenderedPageBreak/>
        <w:t>werden. Die Anmeldung der Arbeiter in die Datenbank der LSS erfolgt über das Registrierungssystem „</w:t>
      </w:r>
      <w:proofErr w:type="spellStart"/>
      <w:r w:rsidR="00EB276C" w:rsidRPr="003A427E">
        <w:t>checkinatwork</w:t>
      </w:r>
      <w:proofErr w:type="spellEnd"/>
      <w:r w:rsidR="00EB276C" w:rsidRPr="003A427E">
        <w:t>“.</w:t>
      </w:r>
    </w:p>
    <w:p w:rsidR="00EB276C" w:rsidRPr="003A427E" w:rsidRDefault="00EB276C" w:rsidP="00CC3E82">
      <w:pPr>
        <w:pStyle w:val="Listenabsatz"/>
        <w:spacing w:line="240" w:lineRule="auto"/>
      </w:pPr>
    </w:p>
    <w:p w:rsidR="00EB276C" w:rsidRPr="003A427E" w:rsidRDefault="00BD5A24" w:rsidP="00CC3E82">
      <w:pPr>
        <w:pStyle w:val="Listenabsatz"/>
        <w:numPr>
          <w:ilvl w:val="0"/>
          <w:numId w:val="13"/>
        </w:numPr>
        <w:spacing w:line="240" w:lineRule="auto"/>
      </w:pPr>
      <w:r w:rsidRPr="003A427E">
        <w:t xml:space="preserve">Zur Identifikation </w:t>
      </w:r>
      <w:r w:rsidR="00757FAE" w:rsidRPr="003A427E">
        <w:t xml:space="preserve">tragen </w:t>
      </w:r>
      <w:r w:rsidRPr="003A427E">
        <w:t>a</w:t>
      </w:r>
      <w:r w:rsidR="00EB276C" w:rsidRPr="003A427E">
        <w:t xml:space="preserve">lle Arbeiter, </w:t>
      </w:r>
      <w:r w:rsidRPr="003A427E">
        <w:t>die auf der Baustelle tätig sind, unabhängig ihrer Herkunft oder ihres Statuts (belgische, ausländische Arbeiter oder Leiharbeiter),</w:t>
      </w:r>
      <w:r w:rsidR="00EB276C" w:rsidRPr="003A427E">
        <w:t xml:space="preserve"> den </w:t>
      </w:r>
      <w:proofErr w:type="spellStart"/>
      <w:r w:rsidR="00EB276C" w:rsidRPr="003A427E">
        <w:t>ConstruBadge</w:t>
      </w:r>
      <w:proofErr w:type="spellEnd"/>
      <w:r w:rsidR="00EB276C" w:rsidRPr="003A427E">
        <w:t xml:space="preserve"> sichtbar. </w:t>
      </w:r>
    </w:p>
    <w:p w:rsidR="00BD5A24" w:rsidRPr="003A427E" w:rsidRDefault="00BD5A24" w:rsidP="00CC3E82">
      <w:pPr>
        <w:pStyle w:val="Listenabsatz"/>
        <w:spacing w:line="240" w:lineRule="auto"/>
        <w:ind w:left="360"/>
      </w:pPr>
    </w:p>
    <w:p w:rsidR="00BD5A24" w:rsidRPr="003A427E" w:rsidRDefault="00BC52D5" w:rsidP="00CC3E82">
      <w:pPr>
        <w:pStyle w:val="Listenabsatz"/>
        <w:spacing w:line="240" w:lineRule="auto"/>
        <w:ind w:left="360"/>
      </w:pPr>
      <w:r w:rsidRPr="003A427E">
        <w:t xml:space="preserve">Jeder Arbeiter, der beim LSS oder über eine </w:t>
      </w:r>
      <w:proofErr w:type="spellStart"/>
      <w:r w:rsidRPr="003A427E">
        <w:t>Limosa</w:t>
      </w:r>
      <w:proofErr w:type="spellEnd"/>
      <w:r w:rsidRPr="003A427E">
        <w:t>-Erklärung gemeldet ist, erhält automatisch vom Existenzsicherheitsfonds</w:t>
      </w:r>
      <w:r w:rsidR="008A63B0" w:rsidRPr="003A427E">
        <w:t xml:space="preserve"> einen </w:t>
      </w:r>
      <w:proofErr w:type="spellStart"/>
      <w:r w:rsidR="008A63B0" w:rsidRPr="003A427E">
        <w:t>ConstruB</w:t>
      </w:r>
      <w:r w:rsidRPr="003A427E">
        <w:t>adge</w:t>
      </w:r>
      <w:proofErr w:type="spellEnd"/>
      <w:r w:rsidRPr="003A427E">
        <w:t xml:space="preserve">. </w:t>
      </w:r>
      <w:r w:rsidR="00BD5A24" w:rsidRPr="003A427E">
        <w:t xml:space="preserve">Der </w:t>
      </w:r>
      <w:proofErr w:type="spellStart"/>
      <w:r w:rsidR="00BD5A24" w:rsidRPr="003A427E">
        <w:t>ConstruBadge</w:t>
      </w:r>
      <w:proofErr w:type="spellEnd"/>
      <w:r w:rsidR="00BD5A24" w:rsidRPr="003A427E">
        <w:t xml:space="preserve"> ist ein persönliches visuelles Identifizierungsmittel</w:t>
      </w:r>
      <w:r w:rsidRPr="003A427E">
        <w:t xml:space="preserve">. Folgende Daten stehen auf dem </w:t>
      </w:r>
      <w:proofErr w:type="spellStart"/>
      <w:r w:rsidRPr="003A427E">
        <w:t>ConstruBadge</w:t>
      </w:r>
      <w:proofErr w:type="spellEnd"/>
      <w:r w:rsidRPr="003A427E">
        <w:t>: Name und Identifikationsnummer des Arbeitgebers, Name und Identifikationsnummer des Arbeiters, Kartennummer, Strichcode</w:t>
      </w:r>
      <w:r w:rsidR="00D7264E" w:rsidRPr="003A427E">
        <w:t xml:space="preserve">, Foto des Arbeiters und Gültigkeitsdauer des </w:t>
      </w:r>
      <w:proofErr w:type="spellStart"/>
      <w:r w:rsidR="00D7264E" w:rsidRPr="003A427E">
        <w:t>Badges</w:t>
      </w:r>
      <w:proofErr w:type="spellEnd"/>
      <w:r w:rsidR="00D7264E" w:rsidRPr="003A427E">
        <w:t>.</w:t>
      </w:r>
    </w:p>
    <w:p w:rsidR="00D7264E" w:rsidRPr="003A427E" w:rsidRDefault="00D7264E" w:rsidP="00CC3E82">
      <w:pPr>
        <w:pStyle w:val="Listenabsatz"/>
        <w:spacing w:line="240" w:lineRule="auto"/>
        <w:ind w:left="360"/>
      </w:pPr>
    </w:p>
    <w:p w:rsidR="00BD5A24" w:rsidRPr="003A427E" w:rsidRDefault="00D7264E" w:rsidP="00CC3E82">
      <w:pPr>
        <w:pStyle w:val="Listenabsatz"/>
        <w:numPr>
          <w:ilvl w:val="0"/>
          <w:numId w:val="13"/>
        </w:numPr>
        <w:spacing w:line="240" w:lineRule="auto"/>
      </w:pPr>
      <w:r w:rsidRPr="003A427E">
        <w:t xml:space="preserve">Verdachtsfälle von Sozialbetrug </w:t>
      </w:r>
      <w:r w:rsidR="00757FAE" w:rsidRPr="003A427E">
        <w:t xml:space="preserve">werden </w:t>
      </w:r>
      <w:r w:rsidRPr="003A427E">
        <w:t xml:space="preserve">der „Kontaktstelle für ehrliche Konkurrenz“ gemeldet: </w:t>
      </w:r>
      <w:hyperlink r:id="rId29" w:history="1">
        <w:r w:rsidRPr="003A427E">
          <w:rPr>
            <w:rStyle w:val="Hyperlink"/>
          </w:rPr>
          <w:t>https://www.pointdecontactfraudesociale.belgique.be</w:t>
        </w:r>
      </w:hyperlink>
      <w:r w:rsidRPr="003A427E">
        <w:t xml:space="preserve">. </w:t>
      </w:r>
    </w:p>
    <w:p w:rsidR="00D7264E" w:rsidRPr="003A427E" w:rsidRDefault="00D7264E" w:rsidP="00CC3E82">
      <w:pPr>
        <w:pStyle w:val="Listenabsatz"/>
        <w:spacing w:line="240" w:lineRule="auto"/>
        <w:ind w:left="360"/>
      </w:pPr>
    </w:p>
    <w:p w:rsidR="00D7264E" w:rsidRPr="003A427E" w:rsidRDefault="00D7264E" w:rsidP="00CC3E82">
      <w:pPr>
        <w:pStyle w:val="Listenabsatz"/>
        <w:numPr>
          <w:ilvl w:val="0"/>
          <w:numId w:val="13"/>
        </w:numPr>
        <w:spacing w:line="240" w:lineRule="auto"/>
      </w:pPr>
      <w:r w:rsidRPr="003A427E">
        <w:t xml:space="preserve">Verdachtsfälle von Menschenhandel </w:t>
      </w:r>
      <w:r w:rsidR="00757FAE" w:rsidRPr="003A427E">
        <w:t xml:space="preserve">werden </w:t>
      </w:r>
      <w:r w:rsidRPr="003A427E">
        <w:t>den zuständigen Behörden (Polizei oder Inspektion) gemeldet.</w:t>
      </w:r>
    </w:p>
    <w:p w:rsidR="00D7264E" w:rsidRPr="003A427E" w:rsidRDefault="00D7264E" w:rsidP="00CC3E82">
      <w:pPr>
        <w:pStyle w:val="Listenabsatz"/>
        <w:spacing w:line="240" w:lineRule="auto"/>
        <w:ind w:left="360"/>
      </w:pPr>
    </w:p>
    <w:p w:rsidR="00D7264E" w:rsidRPr="003A427E" w:rsidRDefault="00D7264E" w:rsidP="00CC3E82">
      <w:pPr>
        <w:pStyle w:val="Listenabsatz"/>
        <w:spacing w:line="240" w:lineRule="auto"/>
        <w:ind w:left="360"/>
      </w:pPr>
      <w:r w:rsidRPr="003A427E">
        <w:t>Der Ausdruck Menschenhandel bezeichnet die Anwerbung, Beförderung, Beherbergung oder Aufnahme von Personen durch die Androhung oder Anwendung von Gewalt oder anderen Formen der Nötigung […] mit dem Ziel der Zwangsarbeit oder Zwangsdienstbarkeit unter menschenunwürdigen Verhältnissen.</w:t>
      </w:r>
    </w:p>
    <w:p w:rsidR="00D7264E" w:rsidRPr="003A427E" w:rsidRDefault="00D7264E" w:rsidP="00CC3E82">
      <w:pPr>
        <w:pStyle w:val="Listenabsatz"/>
        <w:spacing w:line="240" w:lineRule="auto"/>
        <w:ind w:left="360"/>
      </w:pPr>
    </w:p>
    <w:p w:rsidR="00D7264E" w:rsidRPr="003A427E" w:rsidRDefault="00D7264E" w:rsidP="00CC3E82">
      <w:pPr>
        <w:pStyle w:val="Listenabsatz"/>
        <w:numPr>
          <w:ilvl w:val="0"/>
          <w:numId w:val="13"/>
        </w:numPr>
        <w:spacing w:line="240" w:lineRule="auto"/>
      </w:pPr>
      <w:r w:rsidRPr="003A427E">
        <w:t xml:space="preserve">Die Bedingungen des Artikel 42 des Gesetzes vom 15. Juni 2006 über öffentliche Auftragsvergabe </w:t>
      </w:r>
      <w:r w:rsidR="00757FAE" w:rsidRPr="003A427E">
        <w:t xml:space="preserve">werden </w:t>
      </w:r>
      <w:r w:rsidRPr="003A427E">
        <w:t>eingehalten. Jedes Dokument der Sozialinspektion muss dem öffentlichen Auftraggeber weitergeleitet werden. Außerdem müssen die Antworten auf die Fragen der Sozialinspektion dem öffentlichen Auftraggeber mitgeteilt werden.</w:t>
      </w:r>
    </w:p>
    <w:p w:rsidR="00D7264E" w:rsidRPr="003A427E" w:rsidRDefault="00D7264E" w:rsidP="00CC3E82">
      <w:pPr>
        <w:pStyle w:val="Listenabsatz"/>
        <w:spacing w:line="240" w:lineRule="auto"/>
        <w:ind w:left="360"/>
      </w:pPr>
    </w:p>
    <w:p w:rsidR="00D7264E" w:rsidRPr="003A427E" w:rsidRDefault="00D7264E" w:rsidP="00CC3E82">
      <w:pPr>
        <w:pStyle w:val="Listenabsatz"/>
        <w:numPr>
          <w:ilvl w:val="0"/>
          <w:numId w:val="13"/>
        </w:numPr>
        <w:spacing w:line="240" w:lineRule="auto"/>
      </w:pPr>
      <w:r w:rsidRPr="003A427E">
        <w:t xml:space="preserve">Bei erwiesenem Sozial- oder Steuerbetrug (insbesondere in Bezug auf die Lohnauszahlungen) oder bei einer erwiesenen </w:t>
      </w:r>
      <w:r w:rsidR="00B16CD5" w:rsidRPr="003A427E">
        <w:t>Beschäftigung</w:t>
      </w:r>
      <w:r w:rsidRPr="003A427E">
        <w:t xml:space="preserve"> </w:t>
      </w:r>
      <w:r w:rsidR="00B16CD5" w:rsidRPr="003A427E">
        <w:t>von Arbeitern ohne gültiges Aufenthaltsrecht wird dem Subunternehmer der Zugang zur Baustelle verweigert und der Vertrag mit dem Subunternehmer wird aufgelöst.</w:t>
      </w:r>
    </w:p>
    <w:p w:rsidR="00B16CD5" w:rsidRPr="003A427E" w:rsidRDefault="00B16CD5" w:rsidP="00CC3E82">
      <w:pPr>
        <w:spacing w:line="240" w:lineRule="auto"/>
      </w:pPr>
      <w:r w:rsidRPr="003A427E">
        <w:t>Ich bin darüber informiert, dass ich unter bestimmten Bedingungen gemeinsam mit dem Subunternehmer haftbar gemacht werde, wenn letzterer seinen Verpflichtungen bezüglich Steuer- und Sozialschulden nicht nachkommt.</w:t>
      </w:r>
    </w:p>
    <w:p w:rsidR="00B16CD5" w:rsidRPr="003A427E" w:rsidRDefault="00B16CD5" w:rsidP="00CC3E82">
      <w:pPr>
        <w:spacing w:line="240" w:lineRule="auto"/>
      </w:pPr>
      <w:r w:rsidRPr="003A427E">
        <w:t>Ich bin darüber informiert, dass eine Nichteinhaltung der vorliegenden Bestimmungen zu einem Ausschluss zukünftiger Aufträge des öffentlichen Auftraggebers für eine festgelegte Dauer führen kann, unbeschadet anderer möglicher Strafen.</w:t>
      </w:r>
    </w:p>
    <w:p w:rsidR="003115BF" w:rsidRDefault="00B16CD5" w:rsidP="007B7691">
      <w:pPr>
        <w:spacing w:line="240" w:lineRule="auto"/>
      </w:pPr>
      <w:r w:rsidRPr="003A427E">
        <w:t>Ich bin darüber informiert, dass die</w:t>
      </w:r>
      <w:r w:rsidR="003115BF" w:rsidRPr="003A427E">
        <w:t xml:space="preserve"> vorliegenden </w:t>
      </w:r>
      <w:r w:rsidRPr="003A427E">
        <w:t xml:space="preserve">Bedingungen </w:t>
      </w:r>
      <w:r w:rsidR="003115BF" w:rsidRPr="003A427E">
        <w:t>nicht vollständig sind und ich erkläre, dass ich alle gesetzgebenden, vorschriftsmäßigen, administrativen und konventionellen Bestimmungen, die im Bereich der Arbeitsbedingungen, Entlohnung und Beschäftigung gelten, einhalten werde.</w:t>
      </w:r>
    </w:p>
    <w:p w:rsidR="007B7691" w:rsidRPr="003A427E" w:rsidRDefault="007B7691" w:rsidP="007B7691">
      <w:pPr>
        <w:spacing w:line="240" w:lineRule="auto"/>
      </w:pPr>
    </w:p>
    <w:p w:rsidR="004367B3" w:rsidRPr="003A427E" w:rsidRDefault="003115BF" w:rsidP="00B16CD5">
      <w:r w:rsidRPr="003A427E">
        <w:t>Datum………………………………………….……………. Ort……………………………………………………………………</w:t>
      </w:r>
      <w:r w:rsidR="007B7691">
        <w:t>….</w:t>
      </w:r>
    </w:p>
    <w:p w:rsidR="004367B3" w:rsidRPr="003A427E" w:rsidRDefault="004367B3" w:rsidP="00B16CD5"/>
    <w:p w:rsidR="003115BF" w:rsidRPr="003A427E" w:rsidRDefault="003115BF" w:rsidP="003115BF">
      <w:pPr>
        <w:jc w:val="right"/>
      </w:pPr>
      <w:r w:rsidRPr="003A427E">
        <w:t>Unterschrift</w:t>
      </w:r>
    </w:p>
    <w:sectPr w:rsidR="003115BF" w:rsidRPr="003A427E">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F75" w:rsidRDefault="00BA1F75" w:rsidP="007C7118">
      <w:pPr>
        <w:spacing w:after="0" w:line="240" w:lineRule="auto"/>
      </w:pPr>
      <w:r>
        <w:separator/>
      </w:r>
    </w:p>
  </w:endnote>
  <w:endnote w:type="continuationSeparator" w:id="0">
    <w:p w:rsidR="00BA1F75" w:rsidRDefault="00BA1F75" w:rsidP="007C7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27E" w:rsidRDefault="003A427E">
    <w:pPr>
      <w:pStyle w:val="Fuzeile"/>
      <w:spacing w:before="144" w:after="144"/>
    </w:pPr>
  </w:p>
  <w:p w:rsidR="003A427E" w:rsidRDefault="003A427E">
    <w:pPr>
      <w:spacing w:before="144" w:after="144"/>
    </w:pPr>
  </w:p>
  <w:p w:rsidR="003A427E" w:rsidRDefault="003A427E">
    <w:pPr>
      <w:spacing w:before="144" w:after="144"/>
    </w:pPr>
  </w:p>
  <w:p w:rsidR="003A427E" w:rsidRDefault="003A427E">
    <w:pPr>
      <w:spacing w:before="144" w:after="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27E" w:rsidRPr="00A4132C" w:rsidRDefault="003A427E" w:rsidP="00A4132C">
    <w:pPr>
      <w:pStyle w:val="Fuzeile"/>
      <w:spacing w:before="144" w:after="144"/>
      <w:jc w:val="righ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27E" w:rsidRDefault="003A427E" w:rsidP="00A4132C">
    <w:pPr>
      <w:pStyle w:val="Fuzeile"/>
      <w:spacing w:before="144" w:after="14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676985"/>
      <w:docPartObj>
        <w:docPartGallery w:val="Page Numbers (Bottom of Page)"/>
        <w:docPartUnique/>
      </w:docPartObj>
    </w:sdtPr>
    <w:sdtEndPr/>
    <w:sdtContent>
      <w:p w:rsidR="00BA1F75" w:rsidRDefault="00BA1F75">
        <w:pPr>
          <w:pStyle w:val="Fuzeile"/>
          <w:jc w:val="right"/>
        </w:pPr>
        <w:r>
          <w:fldChar w:fldCharType="begin"/>
        </w:r>
        <w:r>
          <w:instrText>PAGE   \* MERGEFORMAT</w:instrText>
        </w:r>
        <w:r>
          <w:fldChar w:fldCharType="separate"/>
        </w:r>
        <w:r w:rsidR="003C2280">
          <w:rPr>
            <w:noProof/>
          </w:rPr>
          <w:t>3</w:t>
        </w:r>
        <w:r>
          <w:fldChar w:fldCharType="end"/>
        </w:r>
      </w:p>
    </w:sdtContent>
  </w:sdt>
  <w:p w:rsidR="00BA1F75" w:rsidRDefault="00BA1F7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F75" w:rsidRDefault="00BA1F75" w:rsidP="007C7118">
      <w:pPr>
        <w:spacing w:after="0" w:line="240" w:lineRule="auto"/>
      </w:pPr>
      <w:r>
        <w:separator/>
      </w:r>
    </w:p>
  </w:footnote>
  <w:footnote w:type="continuationSeparator" w:id="0">
    <w:p w:rsidR="00BA1F75" w:rsidRDefault="00BA1F75" w:rsidP="007C7118">
      <w:pPr>
        <w:spacing w:after="0" w:line="240" w:lineRule="auto"/>
      </w:pPr>
      <w:r>
        <w:continuationSeparator/>
      </w:r>
    </w:p>
  </w:footnote>
  <w:footnote w:id="1">
    <w:p w:rsidR="00BA1F75" w:rsidRPr="00F77A71" w:rsidRDefault="00BA1F75">
      <w:pPr>
        <w:pStyle w:val="Funotentext"/>
      </w:pPr>
      <w:r>
        <w:rPr>
          <w:rStyle w:val="Funotenzeichen"/>
        </w:rPr>
        <w:footnoteRef/>
      </w:r>
      <w:r>
        <w:t xml:space="preserve"> Muss nur eingefügt werden, wenn Astbestsanierungen Teil des Marktes sind.</w:t>
      </w:r>
    </w:p>
  </w:footnote>
  <w:footnote w:id="2">
    <w:p w:rsidR="00BA1F75" w:rsidRPr="00A44D2B" w:rsidRDefault="00BA1F75">
      <w:pPr>
        <w:pStyle w:val="Funotentext"/>
      </w:pPr>
      <w:r w:rsidRPr="00E431B2">
        <w:rPr>
          <w:rStyle w:val="Funotenzeichen"/>
          <w:highlight w:val="yellow"/>
        </w:rPr>
        <w:footnoteRef/>
      </w:r>
      <w:r w:rsidR="00E431B2">
        <w:rPr>
          <w:highlight w:val="yellow"/>
        </w:rPr>
        <w:t xml:space="preserve"> D</w:t>
      </w:r>
      <w:r w:rsidRPr="00E431B2">
        <w:rPr>
          <w:highlight w:val="yellow"/>
        </w:rPr>
        <w:t>iese Auflistung ist, um andere Unterlagen zu ergänzen, die im Lastenheft gefordert werden.</w:t>
      </w:r>
    </w:p>
  </w:footnote>
  <w:footnote w:id="3">
    <w:p w:rsidR="00BA1F75" w:rsidRPr="00FF4D47" w:rsidRDefault="00BA1F75" w:rsidP="00FF4D47">
      <w:pPr>
        <w:pStyle w:val="Funotentext"/>
      </w:pPr>
      <w:r>
        <w:rPr>
          <w:rStyle w:val="Funotenzeichen"/>
        </w:rPr>
        <w:footnoteRef/>
      </w:r>
      <w:r>
        <w:t xml:space="preserve"> Dieser Abschnitt muss angepasst werden, wenn die Baustellenplanung ein Zuschlagskriterium ist und/oder falls Änderungen des </w:t>
      </w:r>
      <w:proofErr w:type="spellStart"/>
      <w:r>
        <w:t>Plannings</w:t>
      </w:r>
      <w:proofErr w:type="spellEnd"/>
      <w:r>
        <w:t xml:space="preserve"> der vorherigen Zustimmung des öffentlichen Auftraggebers bedürfen. </w:t>
      </w:r>
    </w:p>
  </w:footnote>
  <w:footnote w:id="4">
    <w:p w:rsidR="00BA1F75" w:rsidRPr="00CC3E82" w:rsidRDefault="00BA1F75" w:rsidP="00B651B8">
      <w:pPr>
        <w:pStyle w:val="Funotentext"/>
        <w:rPr>
          <w:rFonts w:ascii="Verdana" w:hAnsi="Verdana"/>
          <w:i/>
          <w:sz w:val="16"/>
          <w:szCs w:val="16"/>
        </w:rPr>
      </w:pPr>
      <w:r w:rsidRPr="00CC3E82">
        <w:rPr>
          <w:rStyle w:val="Funotenzeichen"/>
          <w:rFonts w:ascii="Verdana" w:hAnsi="Verdana"/>
          <w:i/>
          <w:sz w:val="16"/>
          <w:szCs w:val="16"/>
        </w:rPr>
        <w:footnoteRef/>
      </w:r>
      <w:r w:rsidRPr="00CC3E82">
        <w:rPr>
          <w:rFonts w:ascii="Verdana" w:hAnsi="Verdana"/>
          <w:i/>
          <w:sz w:val="16"/>
          <w:szCs w:val="16"/>
        </w:rPr>
        <w:t xml:space="preserve"> Sämtliche Institutionen, die den Vorschriften der öffentlichen Aufträge unter Anwendung von Art. 2 des Gesetzes vom 15. Juni 2006 unterliegen, haben Zugang zu DIGIFLOW oder TELEMARC. Der Zugang kann bei der Agentur zur Vereinfachung von Verwaltungsabläufen über </w:t>
      </w:r>
      <w:hyperlink r:id="rId1" w:history="1">
        <w:r w:rsidRPr="00CC3E82">
          <w:rPr>
            <w:rStyle w:val="Hyperlink"/>
            <w:rFonts w:ascii="Verdana" w:hAnsi="Verdana"/>
            <w:i/>
            <w:sz w:val="16"/>
            <w:szCs w:val="16"/>
          </w:rPr>
          <w:t>http://www.simplification.be/</w:t>
        </w:r>
      </w:hyperlink>
      <w:r w:rsidRPr="00CC3E82">
        <w:rPr>
          <w:rFonts w:ascii="Verdana" w:hAnsi="Verdana"/>
          <w:i/>
          <w:sz w:val="16"/>
          <w:szCs w:val="16"/>
        </w:rPr>
        <w:t xml:space="preserve"> oder </w:t>
      </w:r>
      <w:hyperlink r:id="rId2" w:history="1">
        <w:r w:rsidRPr="00CC3E82">
          <w:rPr>
            <w:rStyle w:val="Hyperlink"/>
            <w:rFonts w:ascii="Verdana" w:hAnsi="Verdana"/>
            <w:i/>
            <w:sz w:val="16"/>
            <w:szCs w:val="16"/>
          </w:rPr>
          <w:t>https://digiflow.belgium.be</w:t>
        </w:r>
      </w:hyperlink>
      <w:r w:rsidRPr="00CC3E82">
        <w:rPr>
          <w:rFonts w:ascii="Verdana" w:hAnsi="Verdana"/>
          <w:i/>
          <w:sz w:val="16"/>
          <w:szCs w:val="16"/>
        </w:rPr>
        <w:t xml:space="preserve"> beantragt werden.</w:t>
      </w:r>
    </w:p>
  </w:footnote>
  <w:footnote w:id="5">
    <w:p w:rsidR="00BA1F75" w:rsidRPr="00101B62" w:rsidRDefault="00BA1F75">
      <w:pPr>
        <w:pStyle w:val="Funotentext"/>
        <w:rPr>
          <w:lang w:val="fr-BE"/>
        </w:rPr>
      </w:pPr>
      <w:r w:rsidRPr="00CC3E82">
        <w:rPr>
          <w:rStyle w:val="Funotenzeichen"/>
        </w:rPr>
        <w:footnoteRef/>
      </w:r>
      <w:r w:rsidRPr="00CC3E82">
        <w:rPr>
          <w:lang w:val="fr-BE"/>
        </w:rPr>
        <w:t xml:space="preserve"> Cahier des Charges Type-Bâtiments 2022</w:t>
      </w:r>
    </w:p>
  </w:footnote>
  <w:footnote w:id="6">
    <w:p w:rsidR="00BA1F75" w:rsidRPr="00FD29D0" w:rsidRDefault="00BA1F75">
      <w:pPr>
        <w:pStyle w:val="Funotentext"/>
      </w:pPr>
      <w:r>
        <w:rPr>
          <w:rStyle w:val="Funotenzeichen"/>
        </w:rPr>
        <w:footnoteRef/>
      </w:r>
      <w:r>
        <w:t xml:space="preserve"> </w:t>
      </w:r>
      <w:r w:rsidRPr="00FD29D0">
        <w:t>belgischer Sicherungsfond für Beschäftigte im Bausektor</w:t>
      </w:r>
    </w:p>
  </w:footnote>
  <w:footnote w:id="7">
    <w:p w:rsidR="00BA1F75" w:rsidRPr="00D7746F" w:rsidRDefault="00BA1F75">
      <w:pPr>
        <w:pStyle w:val="Funotentext"/>
        <w:rPr>
          <w:rFonts w:ascii="Verdana" w:hAnsi="Verdana"/>
        </w:rPr>
      </w:pPr>
      <w:r w:rsidRPr="00D7746F">
        <w:rPr>
          <w:rStyle w:val="Funotenzeichen"/>
          <w:rFonts w:ascii="Verdana" w:hAnsi="Verdana"/>
          <w:sz w:val="16"/>
        </w:rPr>
        <w:footnoteRef/>
      </w:r>
      <w:r w:rsidRPr="00D7746F">
        <w:rPr>
          <w:rFonts w:ascii="Verdana" w:hAnsi="Verdana"/>
          <w:sz w:val="16"/>
        </w:rPr>
        <w:t xml:space="preserve"> Die Lohnabrechnung und die Jahresabrechnung in Form der belgischen Sozialdokument</w:t>
      </w:r>
      <w:r w:rsidR="007958D9">
        <w:rPr>
          <w:rFonts w:ascii="Verdana" w:hAnsi="Verdana"/>
          <w:sz w:val="16"/>
        </w:rPr>
        <w:t>e</w:t>
      </w:r>
      <w:r w:rsidRPr="00D7746F">
        <w:rPr>
          <w:rFonts w:ascii="Verdana" w:hAnsi="Verdana"/>
          <w:sz w:val="16"/>
        </w:rPr>
        <w:t xml:space="preserve"> ist nicht verpflichtend, wenn die ausländischen Dokumente auf einfache Nachfrage zur Verfügung gestellt werden (Befreiung für max. 12 Monate) </w:t>
      </w:r>
    </w:p>
  </w:footnote>
  <w:footnote w:id="8">
    <w:p w:rsidR="00BA1F75" w:rsidRPr="00CC3E82" w:rsidRDefault="00BA1F75">
      <w:pPr>
        <w:pStyle w:val="Funotentext"/>
        <w:rPr>
          <w:rFonts w:ascii="Verdana" w:hAnsi="Verdana"/>
          <w:i/>
          <w:sz w:val="16"/>
          <w:szCs w:val="16"/>
        </w:rPr>
      </w:pPr>
      <w:r w:rsidRPr="00CC3E82">
        <w:rPr>
          <w:rStyle w:val="Funotenzeichen"/>
          <w:rFonts w:ascii="Verdana" w:hAnsi="Verdana"/>
          <w:i/>
          <w:sz w:val="16"/>
          <w:szCs w:val="16"/>
        </w:rPr>
        <w:footnoteRef/>
      </w:r>
      <w:r w:rsidRPr="00CC3E82">
        <w:rPr>
          <w:rFonts w:ascii="Verdana" w:hAnsi="Verdana"/>
          <w:i/>
          <w:sz w:val="16"/>
          <w:szCs w:val="16"/>
        </w:rPr>
        <w:t xml:space="preserve"> Liste der anerkannten Leiharbeitsfirmen : </w:t>
      </w:r>
      <w:hyperlink r:id="rId3" w:history="1">
        <w:r w:rsidRPr="00CC3E82">
          <w:rPr>
            <w:rStyle w:val="Hyperlink"/>
            <w:rFonts w:ascii="Verdana" w:hAnsi="Verdana"/>
            <w:i/>
            <w:sz w:val="16"/>
            <w:szCs w:val="16"/>
          </w:rPr>
          <w:t>http://emploi.wallonie.be/files/PublicationsDEI/AGR_PUBL_EMPLOI_PLAC.xml</w:t>
        </w:r>
      </w:hyperlink>
      <w:r w:rsidRPr="00CC3E82">
        <w:rPr>
          <w:rFonts w:ascii="Verdana" w:hAnsi="Verdana"/>
          <w:i/>
          <w:sz w:val="16"/>
          <w:szCs w:val="16"/>
        </w:rPr>
        <w:t xml:space="preserve"> (die für das Bauwesen zuständigen Firmen werden mit dem Kürzel INTC gekennzeichnet) </w:t>
      </w:r>
    </w:p>
  </w:footnote>
  <w:footnote w:id="9">
    <w:p w:rsidR="00BA1F75" w:rsidRPr="00CC3E82" w:rsidRDefault="00BA1F75">
      <w:pPr>
        <w:pStyle w:val="Funotentext"/>
        <w:rPr>
          <w:rFonts w:ascii="Verdana" w:hAnsi="Verdana"/>
          <w:i/>
          <w:sz w:val="16"/>
          <w:szCs w:val="16"/>
        </w:rPr>
      </w:pPr>
      <w:r w:rsidRPr="00CC3E82">
        <w:rPr>
          <w:rStyle w:val="Funotenzeichen"/>
          <w:rFonts w:ascii="Verdana" w:hAnsi="Verdana"/>
          <w:i/>
          <w:sz w:val="16"/>
          <w:szCs w:val="16"/>
        </w:rPr>
        <w:footnoteRef/>
      </w:r>
      <w:r w:rsidRPr="00CC3E82">
        <w:rPr>
          <w:rFonts w:ascii="Verdana" w:hAnsi="Verdana"/>
          <w:i/>
          <w:sz w:val="16"/>
          <w:szCs w:val="16"/>
        </w:rPr>
        <w:t xml:space="preserve"> Überprüfung : </w:t>
      </w:r>
      <w:hyperlink r:id="rId4" w:history="1">
        <w:r w:rsidRPr="00CC3E82">
          <w:rPr>
            <w:rStyle w:val="Hyperlink"/>
            <w:rFonts w:ascii="Verdana" w:hAnsi="Verdana"/>
            <w:i/>
            <w:sz w:val="16"/>
            <w:szCs w:val="16"/>
          </w:rPr>
          <w:t>https://www.socialsecurity.be/site_fr/employer/applics/30bis/index.htm</w:t>
        </w:r>
      </w:hyperlink>
      <w:r w:rsidRPr="00CC3E82">
        <w:rPr>
          <w:rFonts w:ascii="Verdana" w:hAnsi="Verdana"/>
          <w: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27E" w:rsidRDefault="003A427E">
    <w:pPr>
      <w:pStyle w:val="Kopfzeile"/>
      <w:spacing w:before="144" w:after="144"/>
    </w:pPr>
  </w:p>
  <w:p w:rsidR="003A427E" w:rsidRDefault="003A427E">
    <w:pPr>
      <w:spacing w:before="144" w:after="144"/>
    </w:pPr>
  </w:p>
  <w:p w:rsidR="003A427E" w:rsidRDefault="003A427E">
    <w:pPr>
      <w:spacing w:before="144" w:after="144"/>
    </w:pPr>
  </w:p>
  <w:p w:rsidR="003A427E" w:rsidRDefault="003A427E">
    <w:pPr>
      <w:spacing w:before="144" w:after="1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27E" w:rsidRDefault="003A427E" w:rsidP="00A4132C">
    <w:pPr>
      <w:pStyle w:val="Kopfzeile"/>
      <w:spacing w:before="144" w:after="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27E" w:rsidRDefault="003A427E" w:rsidP="00A4132C">
    <w:pPr>
      <w:pStyle w:val="Kopfzeile"/>
      <w:spacing w:before="144" w:after="1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B0C"/>
    <w:multiLevelType w:val="hybridMultilevel"/>
    <w:tmpl w:val="52285276"/>
    <w:lvl w:ilvl="0" w:tplc="07EAFF4E">
      <w:start w:val="1"/>
      <w:numFmt w:val="decimal"/>
      <w:lvlText w:val="%1."/>
      <w:lvlJc w:val="lef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04402A05"/>
    <w:multiLevelType w:val="hybridMultilevel"/>
    <w:tmpl w:val="6A48CED4"/>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0A046EFA"/>
    <w:multiLevelType w:val="hybridMultilevel"/>
    <w:tmpl w:val="77A2F4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CB11FFE"/>
    <w:multiLevelType w:val="hybridMultilevel"/>
    <w:tmpl w:val="376EF57E"/>
    <w:lvl w:ilvl="0" w:tplc="B316C0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84C4E0F"/>
    <w:multiLevelType w:val="hybridMultilevel"/>
    <w:tmpl w:val="0E424296"/>
    <w:lvl w:ilvl="0" w:tplc="07EAFF4E">
      <w:start w:val="1"/>
      <w:numFmt w:val="decimal"/>
      <w:lvlText w:val="%1."/>
      <w:lvlJc w:val="lef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1BFB216F"/>
    <w:multiLevelType w:val="hybridMultilevel"/>
    <w:tmpl w:val="90DCDC5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nsid w:val="216E213B"/>
    <w:multiLevelType w:val="hybridMultilevel"/>
    <w:tmpl w:val="1408DEF2"/>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nsid w:val="22ED23EE"/>
    <w:multiLevelType w:val="hybridMultilevel"/>
    <w:tmpl w:val="1C7E7AA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92E052C"/>
    <w:multiLevelType w:val="hybridMultilevel"/>
    <w:tmpl w:val="F80A4EBE"/>
    <w:lvl w:ilvl="0" w:tplc="3A682500">
      <w:start w:val="2011"/>
      <w:numFmt w:val="bullet"/>
      <w:lvlText w:val="-"/>
      <w:lvlJc w:val="left"/>
      <w:pPr>
        <w:ind w:left="360" w:hanging="360"/>
      </w:pPr>
      <w:rPr>
        <w:rFonts w:ascii="Verdana" w:eastAsiaTheme="minorHAnsi" w:hAnsi="Verdana"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2E6A557C"/>
    <w:multiLevelType w:val="hybridMultilevel"/>
    <w:tmpl w:val="8CA63B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2F894FDC"/>
    <w:multiLevelType w:val="hybridMultilevel"/>
    <w:tmpl w:val="F8EAB960"/>
    <w:lvl w:ilvl="0" w:tplc="04070003">
      <w:start w:val="1"/>
      <w:numFmt w:val="bullet"/>
      <w:lvlText w:val="o"/>
      <w:lvlJc w:val="left"/>
      <w:pPr>
        <w:ind w:left="700" w:hanging="360"/>
      </w:pPr>
      <w:rPr>
        <w:rFonts w:ascii="Courier New" w:hAnsi="Courier New" w:cs="Courier New"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11">
    <w:nsid w:val="3E3D6071"/>
    <w:multiLevelType w:val="hybridMultilevel"/>
    <w:tmpl w:val="1ED08C6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CD553A2"/>
    <w:multiLevelType w:val="hybridMultilevel"/>
    <w:tmpl w:val="ED1C0D62"/>
    <w:lvl w:ilvl="0" w:tplc="F572DB94">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nsid w:val="50DC4831"/>
    <w:multiLevelType w:val="hybridMultilevel"/>
    <w:tmpl w:val="8A30F726"/>
    <w:lvl w:ilvl="0" w:tplc="B316C0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2984B38"/>
    <w:multiLevelType w:val="hybridMultilevel"/>
    <w:tmpl w:val="E2FC6A2E"/>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nsid w:val="53A51C46"/>
    <w:multiLevelType w:val="hybridMultilevel"/>
    <w:tmpl w:val="B35682DC"/>
    <w:lvl w:ilvl="0" w:tplc="B316C0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C2949CC"/>
    <w:multiLevelType w:val="hybridMultilevel"/>
    <w:tmpl w:val="94F4B7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FF05476"/>
    <w:multiLevelType w:val="hybridMultilevel"/>
    <w:tmpl w:val="EA3E11B0"/>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nsid w:val="61C171C7"/>
    <w:multiLevelType w:val="hybridMultilevel"/>
    <w:tmpl w:val="7F9CF668"/>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nsid w:val="64B676CC"/>
    <w:multiLevelType w:val="hybridMultilevel"/>
    <w:tmpl w:val="97CC03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66B85B2C"/>
    <w:multiLevelType w:val="hybridMultilevel"/>
    <w:tmpl w:val="D284BF3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nsid w:val="68EA26C5"/>
    <w:multiLevelType w:val="hybridMultilevel"/>
    <w:tmpl w:val="4AFC2B22"/>
    <w:lvl w:ilvl="0" w:tplc="88B629A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ED95832"/>
    <w:multiLevelType w:val="hybridMultilevel"/>
    <w:tmpl w:val="7B8AB892"/>
    <w:lvl w:ilvl="0" w:tplc="16A411D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72673BCA"/>
    <w:multiLevelType w:val="hybridMultilevel"/>
    <w:tmpl w:val="E98AE61E"/>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nsid w:val="77430A49"/>
    <w:multiLevelType w:val="hybridMultilevel"/>
    <w:tmpl w:val="C9AEBF7C"/>
    <w:lvl w:ilvl="0" w:tplc="B316C0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0"/>
  </w:num>
  <w:num w:numId="5">
    <w:abstractNumId w:val="9"/>
  </w:num>
  <w:num w:numId="6">
    <w:abstractNumId w:val="13"/>
  </w:num>
  <w:num w:numId="7">
    <w:abstractNumId w:val="24"/>
  </w:num>
  <w:num w:numId="8">
    <w:abstractNumId w:val="1"/>
  </w:num>
  <w:num w:numId="9">
    <w:abstractNumId w:val="14"/>
  </w:num>
  <w:num w:numId="10">
    <w:abstractNumId w:val="11"/>
  </w:num>
  <w:num w:numId="11">
    <w:abstractNumId w:val="10"/>
  </w:num>
  <w:num w:numId="12">
    <w:abstractNumId w:val="3"/>
  </w:num>
  <w:num w:numId="13">
    <w:abstractNumId w:val="12"/>
  </w:num>
  <w:num w:numId="14">
    <w:abstractNumId w:val="19"/>
  </w:num>
  <w:num w:numId="15">
    <w:abstractNumId w:val="5"/>
  </w:num>
  <w:num w:numId="16">
    <w:abstractNumId w:val="6"/>
  </w:num>
  <w:num w:numId="17">
    <w:abstractNumId w:val="23"/>
  </w:num>
  <w:num w:numId="18">
    <w:abstractNumId w:val="18"/>
  </w:num>
  <w:num w:numId="19">
    <w:abstractNumId w:val="7"/>
  </w:num>
  <w:num w:numId="20">
    <w:abstractNumId w:val="17"/>
  </w:num>
  <w:num w:numId="21">
    <w:abstractNumId w:val="22"/>
  </w:num>
  <w:num w:numId="22">
    <w:abstractNumId w:val="20"/>
  </w:num>
  <w:num w:numId="23">
    <w:abstractNumId w:val="16"/>
  </w:num>
  <w:num w:numId="24">
    <w:abstractNumId w:val="2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8C"/>
    <w:rsid w:val="000040E3"/>
    <w:rsid w:val="00026881"/>
    <w:rsid w:val="000370EA"/>
    <w:rsid w:val="000552B0"/>
    <w:rsid w:val="0006036A"/>
    <w:rsid w:val="00060632"/>
    <w:rsid w:val="000677D6"/>
    <w:rsid w:val="000704A6"/>
    <w:rsid w:val="00091FBA"/>
    <w:rsid w:val="000A1E6E"/>
    <w:rsid w:val="000B78D7"/>
    <w:rsid w:val="000C7B24"/>
    <w:rsid w:val="000E7E82"/>
    <w:rsid w:val="00101B62"/>
    <w:rsid w:val="001039E5"/>
    <w:rsid w:val="001072FB"/>
    <w:rsid w:val="00133504"/>
    <w:rsid w:val="001528CC"/>
    <w:rsid w:val="001624DE"/>
    <w:rsid w:val="001805E8"/>
    <w:rsid w:val="00180F3C"/>
    <w:rsid w:val="00183562"/>
    <w:rsid w:val="00194107"/>
    <w:rsid w:val="001959ED"/>
    <w:rsid w:val="001A69FA"/>
    <w:rsid w:val="001B5FAB"/>
    <w:rsid w:val="001D4D5A"/>
    <w:rsid w:val="001F591B"/>
    <w:rsid w:val="00222571"/>
    <w:rsid w:val="0023798A"/>
    <w:rsid w:val="002463A0"/>
    <w:rsid w:val="00247BE2"/>
    <w:rsid w:val="00291F35"/>
    <w:rsid w:val="002F34D0"/>
    <w:rsid w:val="003062B9"/>
    <w:rsid w:val="003115BF"/>
    <w:rsid w:val="0031255D"/>
    <w:rsid w:val="003265CB"/>
    <w:rsid w:val="00350256"/>
    <w:rsid w:val="003559B8"/>
    <w:rsid w:val="00356946"/>
    <w:rsid w:val="00356C20"/>
    <w:rsid w:val="00390F39"/>
    <w:rsid w:val="00392B7E"/>
    <w:rsid w:val="003A427E"/>
    <w:rsid w:val="003C2280"/>
    <w:rsid w:val="003F3E95"/>
    <w:rsid w:val="003F7BDE"/>
    <w:rsid w:val="0040498B"/>
    <w:rsid w:val="004109BD"/>
    <w:rsid w:val="0043240C"/>
    <w:rsid w:val="004367B3"/>
    <w:rsid w:val="004412A1"/>
    <w:rsid w:val="00473737"/>
    <w:rsid w:val="004D12C9"/>
    <w:rsid w:val="004E04AB"/>
    <w:rsid w:val="004E060C"/>
    <w:rsid w:val="00501360"/>
    <w:rsid w:val="00507173"/>
    <w:rsid w:val="00507D1D"/>
    <w:rsid w:val="00526E5B"/>
    <w:rsid w:val="00544E75"/>
    <w:rsid w:val="00581E75"/>
    <w:rsid w:val="005A0ECB"/>
    <w:rsid w:val="005A7806"/>
    <w:rsid w:val="005B1305"/>
    <w:rsid w:val="005B5DF2"/>
    <w:rsid w:val="005C74D5"/>
    <w:rsid w:val="005D138E"/>
    <w:rsid w:val="005E7D38"/>
    <w:rsid w:val="00616BC2"/>
    <w:rsid w:val="006410BE"/>
    <w:rsid w:val="0066364C"/>
    <w:rsid w:val="006858F0"/>
    <w:rsid w:val="00690DA2"/>
    <w:rsid w:val="006A3D79"/>
    <w:rsid w:val="006B3102"/>
    <w:rsid w:val="006B7B1B"/>
    <w:rsid w:val="006C0A9C"/>
    <w:rsid w:val="006D1624"/>
    <w:rsid w:val="006F42E6"/>
    <w:rsid w:val="00715538"/>
    <w:rsid w:val="0074453D"/>
    <w:rsid w:val="007524D1"/>
    <w:rsid w:val="00757FAE"/>
    <w:rsid w:val="0076022E"/>
    <w:rsid w:val="007958D9"/>
    <w:rsid w:val="007B7691"/>
    <w:rsid w:val="007C7118"/>
    <w:rsid w:val="007D5B2C"/>
    <w:rsid w:val="007E5E1A"/>
    <w:rsid w:val="007E7494"/>
    <w:rsid w:val="007F7B9C"/>
    <w:rsid w:val="00812E45"/>
    <w:rsid w:val="00816A7F"/>
    <w:rsid w:val="00850BD6"/>
    <w:rsid w:val="008576B7"/>
    <w:rsid w:val="00864571"/>
    <w:rsid w:val="008652A3"/>
    <w:rsid w:val="008661D5"/>
    <w:rsid w:val="0086763A"/>
    <w:rsid w:val="008A63B0"/>
    <w:rsid w:val="008B1C24"/>
    <w:rsid w:val="008D18BE"/>
    <w:rsid w:val="008E184E"/>
    <w:rsid w:val="008E2BD6"/>
    <w:rsid w:val="009227AB"/>
    <w:rsid w:val="00932FE5"/>
    <w:rsid w:val="009347C4"/>
    <w:rsid w:val="00943472"/>
    <w:rsid w:val="00960F4D"/>
    <w:rsid w:val="00965793"/>
    <w:rsid w:val="00974DFE"/>
    <w:rsid w:val="00997B5B"/>
    <w:rsid w:val="009A22AF"/>
    <w:rsid w:val="009D2462"/>
    <w:rsid w:val="009E0D20"/>
    <w:rsid w:val="009E7202"/>
    <w:rsid w:val="009F36A7"/>
    <w:rsid w:val="009F7502"/>
    <w:rsid w:val="00A13910"/>
    <w:rsid w:val="00A245B1"/>
    <w:rsid w:val="00A301E3"/>
    <w:rsid w:val="00A44D2B"/>
    <w:rsid w:val="00A8309C"/>
    <w:rsid w:val="00AA3C4B"/>
    <w:rsid w:val="00AD0CBC"/>
    <w:rsid w:val="00AE5BB0"/>
    <w:rsid w:val="00B16CD5"/>
    <w:rsid w:val="00B651B8"/>
    <w:rsid w:val="00B86AEE"/>
    <w:rsid w:val="00B93134"/>
    <w:rsid w:val="00BA1F75"/>
    <w:rsid w:val="00BA20F8"/>
    <w:rsid w:val="00BB3988"/>
    <w:rsid w:val="00BC5123"/>
    <w:rsid w:val="00BC52D5"/>
    <w:rsid w:val="00BD5A24"/>
    <w:rsid w:val="00BE4465"/>
    <w:rsid w:val="00C0279C"/>
    <w:rsid w:val="00C05C2A"/>
    <w:rsid w:val="00C17F8C"/>
    <w:rsid w:val="00C253F6"/>
    <w:rsid w:val="00C46982"/>
    <w:rsid w:val="00C56E25"/>
    <w:rsid w:val="00C75EC0"/>
    <w:rsid w:val="00C91169"/>
    <w:rsid w:val="00C97D9C"/>
    <w:rsid w:val="00CA1693"/>
    <w:rsid w:val="00CA1CF8"/>
    <w:rsid w:val="00CB1C38"/>
    <w:rsid w:val="00CB5D86"/>
    <w:rsid w:val="00CC3E82"/>
    <w:rsid w:val="00CE1D56"/>
    <w:rsid w:val="00CF667C"/>
    <w:rsid w:val="00CF6F9F"/>
    <w:rsid w:val="00D017DF"/>
    <w:rsid w:val="00D27D19"/>
    <w:rsid w:val="00D36E9D"/>
    <w:rsid w:val="00D7264E"/>
    <w:rsid w:val="00D7746F"/>
    <w:rsid w:val="00D81C6B"/>
    <w:rsid w:val="00D85C51"/>
    <w:rsid w:val="00D90FE4"/>
    <w:rsid w:val="00D93D80"/>
    <w:rsid w:val="00D95C2B"/>
    <w:rsid w:val="00DA7F91"/>
    <w:rsid w:val="00DB317E"/>
    <w:rsid w:val="00DC026A"/>
    <w:rsid w:val="00DE2399"/>
    <w:rsid w:val="00DE42C2"/>
    <w:rsid w:val="00DF4537"/>
    <w:rsid w:val="00E05959"/>
    <w:rsid w:val="00E13C61"/>
    <w:rsid w:val="00E15973"/>
    <w:rsid w:val="00E2477D"/>
    <w:rsid w:val="00E362C9"/>
    <w:rsid w:val="00E431B2"/>
    <w:rsid w:val="00E8284E"/>
    <w:rsid w:val="00E9317D"/>
    <w:rsid w:val="00E944AE"/>
    <w:rsid w:val="00EB276C"/>
    <w:rsid w:val="00EB2F85"/>
    <w:rsid w:val="00EC4E3E"/>
    <w:rsid w:val="00ED0C84"/>
    <w:rsid w:val="00ED4B94"/>
    <w:rsid w:val="00EF5C1F"/>
    <w:rsid w:val="00F10ED2"/>
    <w:rsid w:val="00F2080D"/>
    <w:rsid w:val="00F2607A"/>
    <w:rsid w:val="00F33211"/>
    <w:rsid w:val="00F647E7"/>
    <w:rsid w:val="00F70C48"/>
    <w:rsid w:val="00F73D6C"/>
    <w:rsid w:val="00F77A71"/>
    <w:rsid w:val="00F77D18"/>
    <w:rsid w:val="00F945BC"/>
    <w:rsid w:val="00FD29D0"/>
    <w:rsid w:val="00FE2BC4"/>
    <w:rsid w:val="00FF4D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E04AB"/>
  </w:style>
  <w:style w:type="paragraph" w:styleId="berschrift1">
    <w:name w:val="heading 1"/>
    <w:basedOn w:val="Standard"/>
    <w:next w:val="Standard"/>
    <w:link w:val="berschrift1Zchn"/>
    <w:uiPriority w:val="9"/>
    <w:qFormat/>
    <w:rsid w:val="005D13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5D13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autoRedefine/>
    <w:uiPriority w:val="9"/>
    <w:unhideWhenUsed/>
    <w:qFormat/>
    <w:rsid w:val="007B7691"/>
    <w:pPr>
      <w:spacing w:beforeLines="150" w:before="360" w:afterLines="100" w:after="240" w:line="240" w:lineRule="auto"/>
      <w:jc w:val="both"/>
      <w:outlineLvl w:val="2"/>
    </w:pPr>
    <w:rPr>
      <w:rFonts w:eastAsia="Times New Roman" w:cs="Times New Roman"/>
      <w:b/>
      <w:i/>
      <w:color w:val="17365D" w:themeColor="text2" w:themeShade="BF"/>
      <w:lang w:eastAsia="fr-B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D138E"/>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5D138E"/>
    <w:rPr>
      <w:rFonts w:asciiTheme="majorHAnsi" w:eastAsiaTheme="majorEastAsia" w:hAnsiTheme="majorHAnsi" w:cstheme="majorBidi"/>
      <w:b/>
      <w:bCs/>
      <w:color w:val="4F81BD" w:themeColor="accent1"/>
      <w:sz w:val="26"/>
      <w:szCs w:val="26"/>
    </w:rPr>
  </w:style>
  <w:style w:type="paragraph" w:styleId="KeinLeerraum">
    <w:name w:val="No Spacing"/>
    <w:uiPriority w:val="1"/>
    <w:qFormat/>
    <w:rsid w:val="005D138E"/>
    <w:pPr>
      <w:spacing w:after="0" w:line="240" w:lineRule="auto"/>
    </w:pPr>
  </w:style>
  <w:style w:type="paragraph" w:styleId="Funotentext">
    <w:name w:val="footnote text"/>
    <w:basedOn w:val="Standard"/>
    <w:link w:val="FunotentextZchn"/>
    <w:uiPriority w:val="99"/>
    <w:semiHidden/>
    <w:unhideWhenUsed/>
    <w:rsid w:val="007C711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C7118"/>
    <w:rPr>
      <w:sz w:val="20"/>
      <w:szCs w:val="20"/>
    </w:rPr>
  </w:style>
  <w:style w:type="character" w:styleId="Funotenzeichen">
    <w:name w:val="footnote reference"/>
    <w:basedOn w:val="Absatz-Standardschriftart"/>
    <w:uiPriority w:val="99"/>
    <w:semiHidden/>
    <w:unhideWhenUsed/>
    <w:rsid w:val="007C7118"/>
    <w:rPr>
      <w:vertAlign w:val="superscript"/>
    </w:rPr>
  </w:style>
  <w:style w:type="paragraph" w:styleId="Listenabsatz">
    <w:name w:val="List Paragraph"/>
    <w:basedOn w:val="Standard"/>
    <w:uiPriority w:val="34"/>
    <w:qFormat/>
    <w:rsid w:val="005A7806"/>
    <w:pPr>
      <w:ind w:left="720"/>
      <w:contextualSpacing/>
    </w:pPr>
  </w:style>
  <w:style w:type="character" w:styleId="Hyperlink">
    <w:name w:val="Hyperlink"/>
    <w:basedOn w:val="Absatz-Standardschriftart"/>
    <w:uiPriority w:val="99"/>
    <w:unhideWhenUsed/>
    <w:rsid w:val="00FF4D47"/>
    <w:rPr>
      <w:color w:val="0000FF" w:themeColor="hyperlink"/>
      <w:u w:val="single"/>
    </w:rPr>
  </w:style>
  <w:style w:type="character" w:styleId="Kommentarzeichen">
    <w:name w:val="annotation reference"/>
    <w:basedOn w:val="Absatz-Standardschriftart"/>
    <w:uiPriority w:val="99"/>
    <w:semiHidden/>
    <w:unhideWhenUsed/>
    <w:rsid w:val="00101B62"/>
    <w:rPr>
      <w:sz w:val="16"/>
      <w:szCs w:val="16"/>
    </w:rPr>
  </w:style>
  <w:style w:type="paragraph" w:styleId="Kommentartext">
    <w:name w:val="annotation text"/>
    <w:basedOn w:val="Standard"/>
    <w:link w:val="KommentartextZchn"/>
    <w:uiPriority w:val="99"/>
    <w:semiHidden/>
    <w:unhideWhenUsed/>
    <w:rsid w:val="00101B6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01B62"/>
    <w:rPr>
      <w:sz w:val="20"/>
      <w:szCs w:val="20"/>
    </w:rPr>
  </w:style>
  <w:style w:type="paragraph" w:styleId="Kommentarthema">
    <w:name w:val="annotation subject"/>
    <w:basedOn w:val="Kommentartext"/>
    <w:next w:val="Kommentartext"/>
    <w:link w:val="KommentarthemaZchn"/>
    <w:uiPriority w:val="99"/>
    <w:semiHidden/>
    <w:unhideWhenUsed/>
    <w:rsid w:val="00101B62"/>
    <w:rPr>
      <w:b/>
      <w:bCs/>
    </w:rPr>
  </w:style>
  <w:style w:type="character" w:customStyle="1" w:styleId="KommentarthemaZchn">
    <w:name w:val="Kommentarthema Zchn"/>
    <w:basedOn w:val="KommentartextZchn"/>
    <w:link w:val="Kommentarthema"/>
    <w:uiPriority w:val="99"/>
    <w:semiHidden/>
    <w:rsid w:val="00101B62"/>
    <w:rPr>
      <w:b/>
      <w:bCs/>
      <w:sz w:val="20"/>
      <w:szCs w:val="20"/>
    </w:rPr>
  </w:style>
  <w:style w:type="paragraph" w:styleId="Sprechblasentext">
    <w:name w:val="Balloon Text"/>
    <w:basedOn w:val="Standard"/>
    <w:link w:val="SprechblasentextZchn"/>
    <w:uiPriority w:val="99"/>
    <w:semiHidden/>
    <w:unhideWhenUsed/>
    <w:rsid w:val="00101B6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1B62"/>
    <w:rPr>
      <w:rFonts w:ascii="Tahoma" w:hAnsi="Tahoma" w:cs="Tahoma"/>
      <w:sz w:val="16"/>
      <w:szCs w:val="16"/>
    </w:rPr>
  </w:style>
  <w:style w:type="paragraph" w:styleId="Kopfzeile">
    <w:name w:val="header"/>
    <w:basedOn w:val="Standard"/>
    <w:link w:val="KopfzeileZchn"/>
    <w:uiPriority w:val="99"/>
    <w:unhideWhenUsed/>
    <w:rsid w:val="001B5F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5FAB"/>
  </w:style>
  <w:style w:type="paragraph" w:styleId="Fuzeile">
    <w:name w:val="footer"/>
    <w:basedOn w:val="Standard"/>
    <w:link w:val="FuzeileZchn"/>
    <w:uiPriority w:val="99"/>
    <w:unhideWhenUsed/>
    <w:rsid w:val="001B5F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5FAB"/>
  </w:style>
  <w:style w:type="character" w:customStyle="1" w:styleId="berschrift3Zchn">
    <w:name w:val="Überschrift 3 Zchn"/>
    <w:basedOn w:val="Absatz-Standardschriftart"/>
    <w:link w:val="berschrift3"/>
    <w:uiPriority w:val="9"/>
    <w:rsid w:val="007B7691"/>
    <w:rPr>
      <w:rFonts w:eastAsia="Times New Roman" w:cs="Times New Roman"/>
      <w:b/>
      <w:i/>
      <w:color w:val="17365D" w:themeColor="text2" w:themeShade="BF"/>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E04AB"/>
  </w:style>
  <w:style w:type="paragraph" w:styleId="berschrift1">
    <w:name w:val="heading 1"/>
    <w:basedOn w:val="Standard"/>
    <w:next w:val="Standard"/>
    <w:link w:val="berschrift1Zchn"/>
    <w:uiPriority w:val="9"/>
    <w:qFormat/>
    <w:rsid w:val="005D13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5D13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autoRedefine/>
    <w:uiPriority w:val="9"/>
    <w:unhideWhenUsed/>
    <w:qFormat/>
    <w:rsid w:val="007B7691"/>
    <w:pPr>
      <w:spacing w:beforeLines="150" w:before="360" w:afterLines="100" w:after="240" w:line="240" w:lineRule="auto"/>
      <w:jc w:val="both"/>
      <w:outlineLvl w:val="2"/>
    </w:pPr>
    <w:rPr>
      <w:rFonts w:eastAsia="Times New Roman" w:cs="Times New Roman"/>
      <w:b/>
      <w:i/>
      <w:color w:val="17365D" w:themeColor="text2" w:themeShade="BF"/>
      <w:lang w:eastAsia="fr-B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D138E"/>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5D138E"/>
    <w:rPr>
      <w:rFonts w:asciiTheme="majorHAnsi" w:eastAsiaTheme="majorEastAsia" w:hAnsiTheme="majorHAnsi" w:cstheme="majorBidi"/>
      <w:b/>
      <w:bCs/>
      <w:color w:val="4F81BD" w:themeColor="accent1"/>
      <w:sz w:val="26"/>
      <w:szCs w:val="26"/>
    </w:rPr>
  </w:style>
  <w:style w:type="paragraph" w:styleId="KeinLeerraum">
    <w:name w:val="No Spacing"/>
    <w:uiPriority w:val="1"/>
    <w:qFormat/>
    <w:rsid w:val="005D138E"/>
    <w:pPr>
      <w:spacing w:after="0" w:line="240" w:lineRule="auto"/>
    </w:pPr>
  </w:style>
  <w:style w:type="paragraph" w:styleId="Funotentext">
    <w:name w:val="footnote text"/>
    <w:basedOn w:val="Standard"/>
    <w:link w:val="FunotentextZchn"/>
    <w:uiPriority w:val="99"/>
    <w:semiHidden/>
    <w:unhideWhenUsed/>
    <w:rsid w:val="007C711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C7118"/>
    <w:rPr>
      <w:sz w:val="20"/>
      <w:szCs w:val="20"/>
    </w:rPr>
  </w:style>
  <w:style w:type="character" w:styleId="Funotenzeichen">
    <w:name w:val="footnote reference"/>
    <w:basedOn w:val="Absatz-Standardschriftart"/>
    <w:uiPriority w:val="99"/>
    <w:semiHidden/>
    <w:unhideWhenUsed/>
    <w:rsid w:val="007C7118"/>
    <w:rPr>
      <w:vertAlign w:val="superscript"/>
    </w:rPr>
  </w:style>
  <w:style w:type="paragraph" w:styleId="Listenabsatz">
    <w:name w:val="List Paragraph"/>
    <w:basedOn w:val="Standard"/>
    <w:uiPriority w:val="34"/>
    <w:qFormat/>
    <w:rsid w:val="005A7806"/>
    <w:pPr>
      <w:ind w:left="720"/>
      <w:contextualSpacing/>
    </w:pPr>
  </w:style>
  <w:style w:type="character" w:styleId="Hyperlink">
    <w:name w:val="Hyperlink"/>
    <w:basedOn w:val="Absatz-Standardschriftart"/>
    <w:uiPriority w:val="99"/>
    <w:unhideWhenUsed/>
    <w:rsid w:val="00FF4D47"/>
    <w:rPr>
      <w:color w:val="0000FF" w:themeColor="hyperlink"/>
      <w:u w:val="single"/>
    </w:rPr>
  </w:style>
  <w:style w:type="character" w:styleId="Kommentarzeichen">
    <w:name w:val="annotation reference"/>
    <w:basedOn w:val="Absatz-Standardschriftart"/>
    <w:uiPriority w:val="99"/>
    <w:semiHidden/>
    <w:unhideWhenUsed/>
    <w:rsid w:val="00101B62"/>
    <w:rPr>
      <w:sz w:val="16"/>
      <w:szCs w:val="16"/>
    </w:rPr>
  </w:style>
  <w:style w:type="paragraph" w:styleId="Kommentartext">
    <w:name w:val="annotation text"/>
    <w:basedOn w:val="Standard"/>
    <w:link w:val="KommentartextZchn"/>
    <w:uiPriority w:val="99"/>
    <w:semiHidden/>
    <w:unhideWhenUsed/>
    <w:rsid w:val="00101B6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01B62"/>
    <w:rPr>
      <w:sz w:val="20"/>
      <w:szCs w:val="20"/>
    </w:rPr>
  </w:style>
  <w:style w:type="paragraph" w:styleId="Kommentarthema">
    <w:name w:val="annotation subject"/>
    <w:basedOn w:val="Kommentartext"/>
    <w:next w:val="Kommentartext"/>
    <w:link w:val="KommentarthemaZchn"/>
    <w:uiPriority w:val="99"/>
    <w:semiHidden/>
    <w:unhideWhenUsed/>
    <w:rsid w:val="00101B62"/>
    <w:rPr>
      <w:b/>
      <w:bCs/>
    </w:rPr>
  </w:style>
  <w:style w:type="character" w:customStyle="1" w:styleId="KommentarthemaZchn">
    <w:name w:val="Kommentarthema Zchn"/>
    <w:basedOn w:val="KommentartextZchn"/>
    <w:link w:val="Kommentarthema"/>
    <w:uiPriority w:val="99"/>
    <w:semiHidden/>
    <w:rsid w:val="00101B62"/>
    <w:rPr>
      <w:b/>
      <w:bCs/>
      <w:sz w:val="20"/>
      <w:szCs w:val="20"/>
    </w:rPr>
  </w:style>
  <w:style w:type="paragraph" w:styleId="Sprechblasentext">
    <w:name w:val="Balloon Text"/>
    <w:basedOn w:val="Standard"/>
    <w:link w:val="SprechblasentextZchn"/>
    <w:uiPriority w:val="99"/>
    <w:semiHidden/>
    <w:unhideWhenUsed/>
    <w:rsid w:val="00101B6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1B62"/>
    <w:rPr>
      <w:rFonts w:ascii="Tahoma" w:hAnsi="Tahoma" w:cs="Tahoma"/>
      <w:sz w:val="16"/>
      <w:szCs w:val="16"/>
    </w:rPr>
  </w:style>
  <w:style w:type="paragraph" w:styleId="Kopfzeile">
    <w:name w:val="header"/>
    <w:basedOn w:val="Standard"/>
    <w:link w:val="KopfzeileZchn"/>
    <w:uiPriority w:val="99"/>
    <w:unhideWhenUsed/>
    <w:rsid w:val="001B5F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5FAB"/>
  </w:style>
  <w:style w:type="paragraph" w:styleId="Fuzeile">
    <w:name w:val="footer"/>
    <w:basedOn w:val="Standard"/>
    <w:link w:val="FuzeileZchn"/>
    <w:uiPriority w:val="99"/>
    <w:unhideWhenUsed/>
    <w:rsid w:val="001B5F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5FAB"/>
  </w:style>
  <w:style w:type="character" w:customStyle="1" w:styleId="berschrift3Zchn">
    <w:name w:val="Überschrift 3 Zchn"/>
    <w:basedOn w:val="Absatz-Standardschriftart"/>
    <w:link w:val="berschrift3"/>
    <w:uiPriority w:val="9"/>
    <w:rsid w:val="007B7691"/>
    <w:rPr>
      <w:rFonts w:eastAsia="Times New Roman" w:cs="Times New Roman"/>
      <w:b/>
      <w:i/>
      <w:color w:val="17365D" w:themeColor="text2" w:themeShade="BF"/>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26" Type="http://schemas.openxmlformats.org/officeDocument/2006/relationships/hyperlink" Target="https://www.pointdecontactfraudesociale.belgique.be"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5" Type="http://schemas.openxmlformats.org/officeDocument/2006/relationships/hyperlink" Target="http://marchespublics.wallonie.be/fr/informations-generales/pratiques-de-marche/clauses-sociales-batiments/quelle-clause-sociale-choisir.html"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pointdecontactfraudesociale.belgique.b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marchespublics.wallonie.be/fr/informations-generales/pratiques-de-marche/clauses-sociales-batiments/quelle-clause-sociale-choisir.htm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mailto:marchespublics.durables@spw.wallonie.be" TargetMode="External"/><Relationship Id="rId28" Type="http://schemas.openxmlformats.org/officeDocument/2006/relationships/hyperlink" Target="http://www.limosa.be" TargetMode="External"/><Relationship Id="rId10" Type="http://schemas.openxmlformats.org/officeDocument/2006/relationships/image" Target="media/image2.jpeg"/><Relationship Id="rId19" Type="http://schemas.openxmlformats.org/officeDocument/2006/relationships/header" Target="header3.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wallonie.be" TargetMode="External"/><Relationship Id="rId22" Type="http://schemas.openxmlformats.org/officeDocument/2006/relationships/hyperlink" Target="http://marchespublics.wallonie.be/" TargetMode="External"/><Relationship Id="rId27" Type="http://schemas.openxmlformats.org/officeDocument/2006/relationships/hyperlink" Target="mailto:agreation.entrepreneurs@economie.fgov.be" TargetMode="Externa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emploi.wallonie.be/files/PublicationsDEI/AGR_PUBL_EMPLOI_PLAC.xml" TargetMode="External"/><Relationship Id="rId2" Type="http://schemas.openxmlformats.org/officeDocument/2006/relationships/hyperlink" Target="https://digiflow.belgium.be" TargetMode="External"/><Relationship Id="rId1" Type="http://schemas.openxmlformats.org/officeDocument/2006/relationships/hyperlink" Target="http://www.simplification.be/" TargetMode="External"/><Relationship Id="rId4" Type="http://schemas.openxmlformats.org/officeDocument/2006/relationships/hyperlink" Target="https://www.socialsecurity.be/site_fr/employer/applics/30bis/index.h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24D5F-7A9E-40D0-8F5B-D523AE209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6071</Words>
  <Characters>38253</Characters>
  <Application>Microsoft Office Word</Application>
  <DocSecurity>0</DocSecurity>
  <Lines>318</Lines>
  <Paragraphs>88</Paragraphs>
  <ScaleCrop>false</ScaleCrop>
  <HeadingPairs>
    <vt:vector size="2" baseType="variant">
      <vt:variant>
        <vt:lpstr>Titel</vt:lpstr>
      </vt:variant>
      <vt:variant>
        <vt:i4>1</vt:i4>
      </vt:variant>
    </vt:vector>
  </HeadingPairs>
  <TitlesOfParts>
    <vt:vector size="1" baseType="lpstr">
      <vt:lpstr/>
    </vt:vector>
  </TitlesOfParts>
  <Company>MDG</Company>
  <LinksUpToDate>false</LinksUpToDate>
  <CharactersWithSpaces>44236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THEODOR, Lena</dc:creator>
  <cp:lastModifiedBy>THEODOR, Lena</cp:lastModifiedBy>
  <cp:revision>7</cp:revision>
  <cp:lastPrinted>2017-04-07T13:02:00Z</cp:lastPrinted>
  <dcterms:created xsi:type="dcterms:W3CDTF">2017-03-09T14:12:00Z</dcterms:created>
  <dcterms:modified xsi:type="dcterms:W3CDTF">2017-04-07T13:08:00Z</dcterms:modified>
</cp:coreProperties>
</file>